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300BA" w14:textId="1CDD9ABF" w:rsidR="00906CB2" w:rsidRPr="000E352E" w:rsidRDefault="0080755B" w:rsidP="006D7C29">
      <w:pPr>
        <w:pStyle w:val="Title"/>
        <w:rPr>
          <w:rFonts w:asciiTheme="minorHAnsi" w:hAnsiTheme="minorHAnsi" w:cstheme="minorHAnsi"/>
          <w:sz w:val="36"/>
          <w:szCs w:val="24"/>
        </w:rPr>
      </w:pPr>
      <w:bookmarkStart w:id="0" w:name="_GoBack"/>
      <w:bookmarkEnd w:id="0"/>
      <w:r w:rsidRPr="000E352E">
        <w:rPr>
          <w:rFonts w:asciiTheme="minorHAnsi" w:hAnsiTheme="minorHAnsi" w:cstheme="minorHAnsi"/>
          <w:sz w:val="36"/>
          <w:szCs w:val="24"/>
        </w:rPr>
        <w:t>Summary of Carolina Distance Learning</w:t>
      </w:r>
      <w:r w:rsidR="006D7C29" w:rsidRPr="000E352E">
        <w:rPr>
          <w:rFonts w:asciiTheme="minorHAnsi" w:hAnsiTheme="minorHAnsi" w:cstheme="minorHAnsi"/>
          <w:sz w:val="36"/>
          <w:szCs w:val="24"/>
        </w:rPr>
        <w:t>™</w:t>
      </w:r>
      <w:r w:rsidRPr="000E352E">
        <w:rPr>
          <w:rFonts w:asciiTheme="minorHAnsi" w:hAnsiTheme="minorHAnsi" w:cstheme="minorHAnsi"/>
          <w:sz w:val="36"/>
          <w:szCs w:val="24"/>
        </w:rPr>
        <w:t xml:space="preserve"> Steps Toward Accessibility</w:t>
      </w:r>
    </w:p>
    <w:p w14:paraId="3FB79B89" w14:textId="77777777" w:rsidR="000E352E" w:rsidRPr="000E352E" w:rsidRDefault="000E352E" w:rsidP="000E352E">
      <w:pPr>
        <w:spacing w:before="100" w:beforeAutospacing="1" w:after="100" w:afterAutospacing="1"/>
        <w:rPr>
          <w:rFonts w:cstheme="minorHAnsi"/>
          <w:sz w:val="24"/>
          <w:szCs w:val="24"/>
        </w:rPr>
      </w:pPr>
      <w:r w:rsidRPr="000E352E">
        <w:rPr>
          <w:rFonts w:cstheme="minorHAnsi"/>
          <w:sz w:val="24"/>
          <w:szCs w:val="24"/>
        </w:rPr>
        <w:t>Carolina Biological Supply Company is committed to ensuring that the information and services are available to all who seek to access them. Carolina Biological Supply Company prides itself on creating content that meets the standards set forth in the NCCCS Virtual Learning Community: Online Course Accessibility Checklist which complies with the WCAG 2.0 AA compliance standards.</w:t>
      </w:r>
    </w:p>
    <w:p w14:paraId="01FF8CD5" w14:textId="5E64E517" w:rsidR="00B55121" w:rsidRPr="000E352E" w:rsidRDefault="00843E9F" w:rsidP="006D7C29">
      <w:pPr>
        <w:rPr>
          <w:rFonts w:cstheme="minorHAnsi"/>
          <w:sz w:val="24"/>
          <w:szCs w:val="24"/>
        </w:rPr>
      </w:pPr>
      <w:r w:rsidRPr="000E352E">
        <w:rPr>
          <w:rFonts w:cstheme="minorHAnsi"/>
          <w:sz w:val="24"/>
          <w:szCs w:val="24"/>
        </w:rPr>
        <w:t>Carolina Distance Learning has taken steps in 2016</w:t>
      </w:r>
      <w:r w:rsidR="000E352E">
        <w:rPr>
          <w:rFonts w:cstheme="minorHAnsi"/>
          <w:sz w:val="24"/>
          <w:szCs w:val="24"/>
        </w:rPr>
        <w:t xml:space="preserve"> and 2017</w:t>
      </w:r>
      <w:r w:rsidRPr="000E352E">
        <w:rPr>
          <w:rFonts w:cstheme="minorHAnsi"/>
          <w:sz w:val="24"/>
          <w:szCs w:val="24"/>
        </w:rPr>
        <w:t xml:space="preserve"> toward providing accessible resources to our customers.  </w:t>
      </w:r>
      <w:r w:rsidR="0012322B" w:rsidRPr="000E352E">
        <w:rPr>
          <w:rFonts w:cstheme="minorHAnsi"/>
          <w:sz w:val="24"/>
          <w:szCs w:val="24"/>
        </w:rPr>
        <w:t>Our kits are accompanied by</w:t>
      </w:r>
      <w:r w:rsidRPr="000E352E">
        <w:rPr>
          <w:rFonts w:cstheme="minorHAnsi"/>
          <w:sz w:val="24"/>
          <w:szCs w:val="24"/>
        </w:rPr>
        <w:t xml:space="preserve"> lab manuals in PDF form</w:t>
      </w:r>
      <w:r w:rsidR="0012322B" w:rsidRPr="000E352E">
        <w:rPr>
          <w:rFonts w:cstheme="minorHAnsi"/>
          <w:sz w:val="24"/>
          <w:szCs w:val="24"/>
        </w:rPr>
        <w:t xml:space="preserve"> as well as instructional videos</w:t>
      </w:r>
      <w:r w:rsidRPr="000E352E">
        <w:rPr>
          <w:rFonts w:cstheme="minorHAnsi"/>
          <w:sz w:val="24"/>
          <w:szCs w:val="24"/>
        </w:rPr>
        <w:t xml:space="preserve">. Our lab manuals have been </w:t>
      </w:r>
      <w:r w:rsidR="0012322B" w:rsidRPr="000E352E">
        <w:rPr>
          <w:rFonts w:cstheme="minorHAnsi"/>
          <w:sz w:val="24"/>
          <w:szCs w:val="24"/>
        </w:rPr>
        <w:t xml:space="preserve">remediated </w:t>
      </w:r>
      <w:r w:rsidR="00934385" w:rsidRPr="000E352E">
        <w:rPr>
          <w:rFonts w:cstheme="minorHAnsi"/>
          <w:sz w:val="24"/>
          <w:szCs w:val="24"/>
        </w:rPr>
        <w:t xml:space="preserve">to </w:t>
      </w:r>
      <w:r w:rsidRPr="000E352E">
        <w:rPr>
          <w:rFonts w:cstheme="minorHAnsi"/>
          <w:sz w:val="24"/>
          <w:szCs w:val="24"/>
        </w:rPr>
        <w:t xml:space="preserve">PDF/UA </w:t>
      </w:r>
      <w:r w:rsidR="00934385" w:rsidRPr="000E352E">
        <w:rPr>
          <w:rFonts w:cstheme="minorHAnsi"/>
          <w:sz w:val="24"/>
          <w:szCs w:val="24"/>
        </w:rPr>
        <w:t xml:space="preserve">specifications </w:t>
      </w:r>
      <w:r w:rsidRPr="000E352E">
        <w:rPr>
          <w:rFonts w:cstheme="minorHAnsi"/>
          <w:sz w:val="24"/>
          <w:szCs w:val="24"/>
        </w:rPr>
        <w:t xml:space="preserve">by </w:t>
      </w:r>
      <w:r w:rsidR="0012322B" w:rsidRPr="000E352E">
        <w:rPr>
          <w:rFonts w:cstheme="minorHAnsi"/>
          <w:sz w:val="24"/>
          <w:szCs w:val="24"/>
        </w:rPr>
        <w:t>CommonLook, and our videos have closed captions.</w:t>
      </w:r>
    </w:p>
    <w:p w14:paraId="1C03071C" w14:textId="161BCD7B" w:rsidR="00934385" w:rsidRPr="000E352E" w:rsidRDefault="00934385" w:rsidP="006D7C29">
      <w:pPr>
        <w:rPr>
          <w:rFonts w:cstheme="minorHAnsi"/>
          <w:sz w:val="24"/>
          <w:szCs w:val="24"/>
        </w:rPr>
      </w:pPr>
      <w:r w:rsidRPr="000E352E">
        <w:rPr>
          <w:rFonts w:cstheme="minorHAnsi"/>
          <w:sz w:val="24"/>
          <w:szCs w:val="24"/>
        </w:rPr>
        <w:t xml:space="preserve">Below is a summary of our current status with respect to Section 508 standards a through p, and their WCAG 2.0 equivalents. </w:t>
      </w:r>
    </w:p>
    <w:tbl>
      <w:tblPr>
        <w:tblStyle w:val="TableGrid"/>
        <w:tblW w:w="0" w:type="auto"/>
        <w:tblLook w:val="04A0" w:firstRow="1" w:lastRow="0" w:firstColumn="1" w:lastColumn="0" w:noHBand="0" w:noVBand="1"/>
        <w:tblDescription w:val="Summary of Section 508 and WCAG 2.0 status for Carolina Distance Learning."/>
      </w:tblPr>
      <w:tblGrid>
        <w:gridCol w:w="951"/>
        <w:gridCol w:w="859"/>
        <w:gridCol w:w="7645"/>
      </w:tblGrid>
      <w:tr w:rsidR="006653F3" w:rsidRPr="000E352E" w14:paraId="3C329102" w14:textId="228EC844" w:rsidTr="00957ED4">
        <w:trPr>
          <w:tblHeader/>
        </w:trPr>
        <w:tc>
          <w:tcPr>
            <w:tcW w:w="936" w:type="dxa"/>
            <w:vAlign w:val="center"/>
          </w:tcPr>
          <w:p w14:paraId="43CA6FC4" w14:textId="46E5E2A8" w:rsidR="006653F3" w:rsidRPr="000E352E" w:rsidRDefault="00F11422" w:rsidP="00843E9F">
            <w:pPr>
              <w:jc w:val="center"/>
              <w:rPr>
                <w:rFonts w:cstheme="minorHAnsi"/>
                <w:b/>
                <w:sz w:val="24"/>
                <w:szCs w:val="24"/>
              </w:rPr>
            </w:pPr>
            <w:r w:rsidRPr="000E352E">
              <w:rPr>
                <w:rFonts w:cstheme="minorHAnsi"/>
                <w:b/>
                <w:sz w:val="24"/>
                <w:szCs w:val="24"/>
              </w:rPr>
              <w:t xml:space="preserve">Section </w:t>
            </w:r>
            <w:r w:rsidR="006653F3" w:rsidRPr="000E352E">
              <w:rPr>
                <w:rFonts w:cstheme="minorHAnsi"/>
                <w:b/>
                <w:sz w:val="24"/>
                <w:szCs w:val="24"/>
              </w:rPr>
              <w:t>508</w:t>
            </w:r>
          </w:p>
        </w:tc>
        <w:tc>
          <w:tcPr>
            <w:tcW w:w="769" w:type="dxa"/>
            <w:vAlign w:val="center"/>
          </w:tcPr>
          <w:p w14:paraId="482E885F" w14:textId="2CDE0EDC" w:rsidR="006653F3" w:rsidRPr="000E352E" w:rsidRDefault="006653F3" w:rsidP="00843E9F">
            <w:pPr>
              <w:jc w:val="center"/>
              <w:rPr>
                <w:rFonts w:cstheme="minorHAnsi"/>
                <w:b/>
                <w:sz w:val="24"/>
                <w:szCs w:val="24"/>
              </w:rPr>
            </w:pPr>
            <w:r w:rsidRPr="000E352E">
              <w:rPr>
                <w:rFonts w:cstheme="minorHAnsi"/>
                <w:b/>
                <w:sz w:val="24"/>
                <w:szCs w:val="24"/>
              </w:rPr>
              <w:t>WCAG 2</w:t>
            </w:r>
            <w:r w:rsidR="00F11422" w:rsidRPr="000E352E">
              <w:rPr>
                <w:rFonts w:cstheme="minorHAnsi"/>
                <w:b/>
                <w:sz w:val="24"/>
                <w:szCs w:val="24"/>
              </w:rPr>
              <w:t>.0</w:t>
            </w:r>
          </w:p>
        </w:tc>
        <w:tc>
          <w:tcPr>
            <w:tcW w:w="7645" w:type="dxa"/>
            <w:vAlign w:val="center"/>
          </w:tcPr>
          <w:p w14:paraId="5AA599F7" w14:textId="5DA4EF4B" w:rsidR="006653F3" w:rsidRPr="000E352E" w:rsidRDefault="00F11422" w:rsidP="00843E9F">
            <w:pPr>
              <w:jc w:val="center"/>
              <w:rPr>
                <w:rFonts w:cstheme="minorHAnsi"/>
                <w:b/>
                <w:sz w:val="24"/>
                <w:szCs w:val="24"/>
              </w:rPr>
            </w:pPr>
            <w:r w:rsidRPr="000E352E">
              <w:rPr>
                <w:rFonts w:cstheme="minorHAnsi"/>
                <w:b/>
                <w:sz w:val="24"/>
                <w:szCs w:val="24"/>
              </w:rPr>
              <w:t>Status</w:t>
            </w:r>
          </w:p>
        </w:tc>
      </w:tr>
      <w:tr w:rsidR="006653F3" w:rsidRPr="000E352E" w14:paraId="07480600" w14:textId="716D01C2" w:rsidTr="00843E9F">
        <w:tc>
          <w:tcPr>
            <w:tcW w:w="936" w:type="dxa"/>
            <w:vAlign w:val="center"/>
          </w:tcPr>
          <w:p w14:paraId="7AF1D429" w14:textId="77777777" w:rsidR="006653F3" w:rsidRPr="000E352E" w:rsidRDefault="006653F3" w:rsidP="00843E9F">
            <w:pPr>
              <w:jc w:val="center"/>
              <w:rPr>
                <w:rFonts w:cstheme="minorHAnsi"/>
                <w:sz w:val="24"/>
                <w:szCs w:val="24"/>
              </w:rPr>
            </w:pPr>
            <w:r w:rsidRPr="000E352E">
              <w:rPr>
                <w:rFonts w:cstheme="minorHAnsi"/>
                <w:sz w:val="24"/>
                <w:szCs w:val="24"/>
              </w:rPr>
              <w:t>a</w:t>
            </w:r>
          </w:p>
        </w:tc>
        <w:tc>
          <w:tcPr>
            <w:tcW w:w="769" w:type="dxa"/>
            <w:vAlign w:val="center"/>
          </w:tcPr>
          <w:p w14:paraId="2A653251" w14:textId="0C90877F" w:rsidR="006653F3" w:rsidRPr="000E352E" w:rsidRDefault="006653F3" w:rsidP="00843E9F">
            <w:pPr>
              <w:jc w:val="center"/>
              <w:rPr>
                <w:rFonts w:cstheme="minorHAnsi"/>
                <w:sz w:val="24"/>
                <w:szCs w:val="24"/>
              </w:rPr>
            </w:pPr>
            <w:r w:rsidRPr="000E352E">
              <w:rPr>
                <w:rFonts w:cstheme="minorHAnsi"/>
                <w:sz w:val="24"/>
                <w:szCs w:val="24"/>
              </w:rPr>
              <w:t>1.1</w:t>
            </w:r>
            <w:r w:rsidR="00F11422" w:rsidRPr="000E352E">
              <w:rPr>
                <w:rFonts w:cstheme="minorHAnsi"/>
                <w:sz w:val="24"/>
                <w:szCs w:val="24"/>
              </w:rPr>
              <w:t xml:space="preserve"> </w:t>
            </w:r>
          </w:p>
        </w:tc>
        <w:tc>
          <w:tcPr>
            <w:tcW w:w="7645" w:type="dxa"/>
            <w:vAlign w:val="center"/>
          </w:tcPr>
          <w:p w14:paraId="7DE962A3" w14:textId="2A91983A" w:rsidR="006653F3" w:rsidRPr="000E352E" w:rsidRDefault="00F11422" w:rsidP="00F11422">
            <w:pPr>
              <w:rPr>
                <w:rFonts w:cstheme="minorHAnsi"/>
                <w:sz w:val="24"/>
                <w:szCs w:val="24"/>
              </w:rPr>
            </w:pPr>
            <w:r w:rsidRPr="000E352E">
              <w:rPr>
                <w:rFonts w:cstheme="minorHAnsi"/>
                <w:sz w:val="24"/>
                <w:szCs w:val="24"/>
              </w:rPr>
              <w:t>Alt-text is present for all non-decorative images in lab manual PDFs</w:t>
            </w:r>
            <w:r w:rsidR="00833C4E" w:rsidRPr="000E352E">
              <w:rPr>
                <w:rFonts w:cstheme="minorHAnsi"/>
                <w:sz w:val="24"/>
                <w:szCs w:val="24"/>
              </w:rPr>
              <w:t>.</w:t>
            </w:r>
          </w:p>
        </w:tc>
      </w:tr>
      <w:tr w:rsidR="006653F3" w:rsidRPr="000E352E" w14:paraId="2DF405FA" w14:textId="0FD1208F" w:rsidTr="00843E9F">
        <w:tc>
          <w:tcPr>
            <w:tcW w:w="936" w:type="dxa"/>
            <w:vAlign w:val="center"/>
          </w:tcPr>
          <w:p w14:paraId="711AE6CB" w14:textId="77777777" w:rsidR="006653F3" w:rsidRPr="000E352E" w:rsidRDefault="006653F3" w:rsidP="00843E9F">
            <w:pPr>
              <w:jc w:val="center"/>
              <w:rPr>
                <w:rFonts w:cstheme="minorHAnsi"/>
                <w:sz w:val="24"/>
                <w:szCs w:val="24"/>
              </w:rPr>
            </w:pPr>
            <w:r w:rsidRPr="000E352E">
              <w:rPr>
                <w:rFonts w:cstheme="minorHAnsi"/>
                <w:sz w:val="24"/>
                <w:szCs w:val="24"/>
              </w:rPr>
              <w:t>b</w:t>
            </w:r>
          </w:p>
        </w:tc>
        <w:tc>
          <w:tcPr>
            <w:tcW w:w="769" w:type="dxa"/>
            <w:vAlign w:val="center"/>
          </w:tcPr>
          <w:p w14:paraId="3014EDD0" w14:textId="7FB67F90" w:rsidR="006653F3" w:rsidRPr="000E352E" w:rsidRDefault="006653F3" w:rsidP="00843E9F">
            <w:pPr>
              <w:jc w:val="center"/>
              <w:rPr>
                <w:rFonts w:cstheme="minorHAnsi"/>
                <w:sz w:val="24"/>
                <w:szCs w:val="24"/>
              </w:rPr>
            </w:pPr>
            <w:r w:rsidRPr="000E352E">
              <w:rPr>
                <w:rFonts w:cstheme="minorHAnsi"/>
                <w:sz w:val="24"/>
                <w:szCs w:val="24"/>
              </w:rPr>
              <w:t>1.2</w:t>
            </w:r>
            <w:r w:rsidR="00F11422" w:rsidRPr="000E352E">
              <w:rPr>
                <w:rFonts w:cstheme="minorHAnsi"/>
                <w:sz w:val="24"/>
                <w:szCs w:val="24"/>
              </w:rPr>
              <w:t xml:space="preserve"> </w:t>
            </w:r>
          </w:p>
        </w:tc>
        <w:tc>
          <w:tcPr>
            <w:tcW w:w="7645" w:type="dxa"/>
            <w:vAlign w:val="center"/>
          </w:tcPr>
          <w:p w14:paraId="64DAB582" w14:textId="37111425" w:rsidR="006653F3" w:rsidRPr="000E352E" w:rsidRDefault="00833C4E" w:rsidP="00AE6413">
            <w:pPr>
              <w:rPr>
                <w:rFonts w:cstheme="minorHAnsi"/>
                <w:sz w:val="24"/>
                <w:szCs w:val="24"/>
              </w:rPr>
            </w:pPr>
            <w:r w:rsidRPr="000E352E">
              <w:rPr>
                <w:rFonts w:cstheme="minorHAnsi"/>
                <w:sz w:val="24"/>
                <w:szCs w:val="24"/>
              </w:rPr>
              <w:t xml:space="preserve">All </w:t>
            </w:r>
            <w:r w:rsidR="00AE6413" w:rsidRPr="000E352E">
              <w:rPr>
                <w:rFonts w:cstheme="minorHAnsi"/>
                <w:sz w:val="24"/>
                <w:szCs w:val="24"/>
              </w:rPr>
              <w:t>Carolina Distance Learning instructional videos have closed captions</w:t>
            </w:r>
            <w:r w:rsidR="00B746B0" w:rsidRPr="000E352E">
              <w:rPr>
                <w:rFonts w:cstheme="minorHAnsi"/>
                <w:sz w:val="24"/>
                <w:szCs w:val="24"/>
              </w:rPr>
              <w:t xml:space="preserve"> in addition to audio</w:t>
            </w:r>
            <w:r w:rsidRPr="000E352E">
              <w:rPr>
                <w:rFonts w:cstheme="minorHAnsi"/>
                <w:sz w:val="24"/>
                <w:szCs w:val="24"/>
              </w:rPr>
              <w:t>.</w:t>
            </w:r>
          </w:p>
        </w:tc>
      </w:tr>
      <w:tr w:rsidR="006653F3" w:rsidRPr="000E352E" w14:paraId="23692983" w14:textId="32015A7E" w:rsidTr="00843E9F">
        <w:tc>
          <w:tcPr>
            <w:tcW w:w="936" w:type="dxa"/>
            <w:vAlign w:val="center"/>
          </w:tcPr>
          <w:p w14:paraId="05961141" w14:textId="77777777" w:rsidR="006653F3" w:rsidRPr="000E352E" w:rsidRDefault="006653F3" w:rsidP="00843E9F">
            <w:pPr>
              <w:jc w:val="center"/>
              <w:rPr>
                <w:rFonts w:cstheme="minorHAnsi"/>
                <w:sz w:val="24"/>
                <w:szCs w:val="24"/>
              </w:rPr>
            </w:pPr>
            <w:r w:rsidRPr="000E352E">
              <w:rPr>
                <w:rFonts w:cstheme="minorHAnsi"/>
                <w:sz w:val="24"/>
                <w:szCs w:val="24"/>
              </w:rPr>
              <w:t>c</w:t>
            </w:r>
          </w:p>
        </w:tc>
        <w:tc>
          <w:tcPr>
            <w:tcW w:w="769" w:type="dxa"/>
            <w:vAlign w:val="center"/>
          </w:tcPr>
          <w:p w14:paraId="69209E63" w14:textId="60695473" w:rsidR="006653F3" w:rsidRPr="000E352E" w:rsidRDefault="006653F3" w:rsidP="00843E9F">
            <w:pPr>
              <w:jc w:val="center"/>
              <w:rPr>
                <w:rFonts w:cstheme="minorHAnsi"/>
                <w:sz w:val="24"/>
                <w:szCs w:val="24"/>
              </w:rPr>
            </w:pPr>
            <w:r w:rsidRPr="000E352E">
              <w:rPr>
                <w:rFonts w:cstheme="minorHAnsi"/>
                <w:sz w:val="24"/>
                <w:szCs w:val="24"/>
              </w:rPr>
              <w:t>1.4</w:t>
            </w:r>
            <w:r w:rsidR="00833C4E" w:rsidRPr="000E352E">
              <w:rPr>
                <w:rFonts w:cstheme="minorHAnsi"/>
                <w:sz w:val="24"/>
                <w:szCs w:val="24"/>
              </w:rPr>
              <w:t xml:space="preserve"> </w:t>
            </w:r>
          </w:p>
        </w:tc>
        <w:tc>
          <w:tcPr>
            <w:tcW w:w="7645" w:type="dxa"/>
            <w:vAlign w:val="center"/>
          </w:tcPr>
          <w:p w14:paraId="78F95016" w14:textId="29728CD5" w:rsidR="006653F3" w:rsidRPr="000E352E" w:rsidRDefault="00833C4E">
            <w:pPr>
              <w:rPr>
                <w:rFonts w:cstheme="minorHAnsi"/>
                <w:sz w:val="24"/>
                <w:szCs w:val="24"/>
              </w:rPr>
            </w:pPr>
            <w:r w:rsidRPr="000E352E">
              <w:rPr>
                <w:rFonts w:cstheme="minorHAnsi"/>
                <w:sz w:val="24"/>
                <w:szCs w:val="24"/>
              </w:rPr>
              <w:t>Our lab manual PDFs do not rely upon color as the only visual means of conveying information.</w:t>
            </w:r>
          </w:p>
        </w:tc>
      </w:tr>
      <w:tr w:rsidR="006653F3" w:rsidRPr="000E352E" w14:paraId="2473FDF4" w14:textId="31A297C7" w:rsidTr="00843E9F">
        <w:tc>
          <w:tcPr>
            <w:tcW w:w="936" w:type="dxa"/>
            <w:vAlign w:val="center"/>
          </w:tcPr>
          <w:p w14:paraId="146A4F80" w14:textId="77777777" w:rsidR="006653F3" w:rsidRPr="000E352E" w:rsidRDefault="006653F3" w:rsidP="00843E9F">
            <w:pPr>
              <w:jc w:val="center"/>
              <w:rPr>
                <w:rFonts w:cstheme="minorHAnsi"/>
                <w:sz w:val="24"/>
                <w:szCs w:val="24"/>
              </w:rPr>
            </w:pPr>
            <w:r w:rsidRPr="000E352E">
              <w:rPr>
                <w:rFonts w:cstheme="minorHAnsi"/>
                <w:sz w:val="24"/>
                <w:szCs w:val="24"/>
              </w:rPr>
              <w:t>d</w:t>
            </w:r>
          </w:p>
        </w:tc>
        <w:tc>
          <w:tcPr>
            <w:tcW w:w="769" w:type="dxa"/>
            <w:vAlign w:val="center"/>
          </w:tcPr>
          <w:p w14:paraId="4D788ADC" w14:textId="45CB4589" w:rsidR="006653F3" w:rsidRPr="000E352E" w:rsidRDefault="006653F3" w:rsidP="00843E9F">
            <w:pPr>
              <w:jc w:val="center"/>
              <w:rPr>
                <w:rFonts w:cstheme="minorHAnsi"/>
                <w:sz w:val="24"/>
                <w:szCs w:val="24"/>
              </w:rPr>
            </w:pPr>
            <w:r w:rsidRPr="000E352E">
              <w:rPr>
                <w:rFonts w:cstheme="minorHAnsi"/>
                <w:sz w:val="24"/>
                <w:szCs w:val="24"/>
              </w:rPr>
              <w:t>1.3</w:t>
            </w:r>
            <w:r w:rsidR="00843E9F" w:rsidRPr="000E352E">
              <w:rPr>
                <w:rFonts w:cstheme="minorHAnsi"/>
                <w:sz w:val="24"/>
                <w:szCs w:val="24"/>
              </w:rPr>
              <w:t>, 1.4, 2.1</w:t>
            </w:r>
            <w:r w:rsidR="00833C4E" w:rsidRPr="000E352E">
              <w:rPr>
                <w:rFonts w:cstheme="minorHAnsi"/>
                <w:sz w:val="24"/>
                <w:szCs w:val="24"/>
              </w:rPr>
              <w:t xml:space="preserve"> </w:t>
            </w:r>
          </w:p>
        </w:tc>
        <w:tc>
          <w:tcPr>
            <w:tcW w:w="7645" w:type="dxa"/>
            <w:vAlign w:val="center"/>
          </w:tcPr>
          <w:p w14:paraId="170B3741" w14:textId="4918B9B0" w:rsidR="00833C4E" w:rsidRPr="000E352E" w:rsidRDefault="00833C4E" w:rsidP="00833C4E">
            <w:pPr>
              <w:rPr>
                <w:rFonts w:cstheme="minorHAnsi"/>
                <w:sz w:val="24"/>
                <w:szCs w:val="24"/>
              </w:rPr>
            </w:pPr>
            <w:r w:rsidRPr="000E352E">
              <w:rPr>
                <w:rFonts w:cstheme="minorHAnsi"/>
                <w:sz w:val="24"/>
                <w:szCs w:val="24"/>
              </w:rPr>
              <w:t>Standard text formatting is used in PDFs; headings, tables, lists, captions, and links are appropriately indicated.</w:t>
            </w:r>
          </w:p>
          <w:p w14:paraId="44D514B2" w14:textId="34C28B20" w:rsidR="00833C4E" w:rsidRPr="000E352E" w:rsidRDefault="00833C4E" w:rsidP="00833C4E">
            <w:pPr>
              <w:rPr>
                <w:rFonts w:cstheme="minorHAnsi"/>
                <w:sz w:val="24"/>
                <w:szCs w:val="24"/>
              </w:rPr>
            </w:pPr>
            <w:r w:rsidRPr="000E352E">
              <w:rPr>
                <w:rFonts w:cstheme="minorHAnsi"/>
                <w:sz w:val="24"/>
                <w:szCs w:val="24"/>
              </w:rPr>
              <w:t>Lab manu</w:t>
            </w:r>
            <w:r w:rsidR="00544BC5" w:rsidRPr="000E352E">
              <w:rPr>
                <w:rFonts w:cstheme="minorHAnsi"/>
                <w:sz w:val="24"/>
                <w:szCs w:val="24"/>
              </w:rPr>
              <w:t xml:space="preserve">al PDFs have adequate contrast, and text can be resized within Adobe Acrobat Reader. Instructional videos have no background audio. </w:t>
            </w:r>
          </w:p>
          <w:p w14:paraId="45A57F7D" w14:textId="034FFFB8" w:rsidR="006653F3" w:rsidRPr="000E352E" w:rsidRDefault="00544BC5" w:rsidP="00B746B0">
            <w:pPr>
              <w:rPr>
                <w:rFonts w:cstheme="minorHAnsi"/>
                <w:sz w:val="24"/>
                <w:szCs w:val="24"/>
              </w:rPr>
            </w:pPr>
            <w:r w:rsidRPr="000E352E">
              <w:rPr>
                <w:rFonts w:cstheme="minorHAnsi"/>
                <w:sz w:val="24"/>
                <w:szCs w:val="24"/>
              </w:rPr>
              <w:t>Lab manual PDFs may be navigated using only the keyboard, at the user’s desired pace.</w:t>
            </w:r>
            <w:r w:rsidR="00BE45D7" w:rsidRPr="000E352E">
              <w:rPr>
                <w:rFonts w:cstheme="minorHAnsi"/>
                <w:sz w:val="24"/>
                <w:szCs w:val="24"/>
              </w:rPr>
              <w:t xml:space="preserve"> </w:t>
            </w:r>
            <w:r w:rsidR="00012308" w:rsidRPr="000E352E">
              <w:rPr>
                <w:rFonts w:cstheme="minorHAnsi"/>
                <w:sz w:val="24"/>
                <w:szCs w:val="24"/>
              </w:rPr>
              <w:t>In lab manual PDFs, links to external resources are identified as such. The purpose for following each link is provided in the text.</w:t>
            </w:r>
          </w:p>
        </w:tc>
      </w:tr>
      <w:tr w:rsidR="006653F3" w:rsidRPr="000E352E" w14:paraId="7124F1FB" w14:textId="2C997AA9" w:rsidTr="00843E9F">
        <w:tc>
          <w:tcPr>
            <w:tcW w:w="936" w:type="dxa"/>
            <w:vAlign w:val="center"/>
          </w:tcPr>
          <w:p w14:paraId="10E23FED" w14:textId="77777777" w:rsidR="006653F3" w:rsidRPr="000E352E" w:rsidRDefault="006653F3" w:rsidP="00843E9F">
            <w:pPr>
              <w:jc w:val="center"/>
              <w:rPr>
                <w:rFonts w:cstheme="minorHAnsi"/>
                <w:sz w:val="24"/>
                <w:szCs w:val="24"/>
              </w:rPr>
            </w:pPr>
            <w:r w:rsidRPr="000E352E">
              <w:rPr>
                <w:rFonts w:cstheme="minorHAnsi"/>
                <w:sz w:val="24"/>
                <w:szCs w:val="24"/>
              </w:rPr>
              <w:t>e</w:t>
            </w:r>
          </w:p>
        </w:tc>
        <w:tc>
          <w:tcPr>
            <w:tcW w:w="769" w:type="dxa"/>
            <w:vAlign w:val="center"/>
          </w:tcPr>
          <w:p w14:paraId="52BB291C" w14:textId="4CAA3F59" w:rsidR="006653F3" w:rsidRPr="000E352E" w:rsidRDefault="006653F3" w:rsidP="00843E9F">
            <w:pPr>
              <w:jc w:val="center"/>
              <w:rPr>
                <w:rFonts w:cstheme="minorHAnsi"/>
                <w:sz w:val="24"/>
                <w:szCs w:val="24"/>
              </w:rPr>
            </w:pPr>
            <w:r w:rsidRPr="000E352E">
              <w:rPr>
                <w:rFonts w:cstheme="minorHAnsi"/>
                <w:sz w:val="24"/>
                <w:szCs w:val="24"/>
              </w:rPr>
              <w:t>2.1</w:t>
            </w:r>
            <w:r w:rsidR="00BE45D7" w:rsidRPr="000E352E">
              <w:rPr>
                <w:rFonts w:cstheme="minorHAnsi"/>
                <w:sz w:val="24"/>
                <w:szCs w:val="24"/>
              </w:rPr>
              <w:t xml:space="preserve"> </w:t>
            </w:r>
          </w:p>
        </w:tc>
        <w:tc>
          <w:tcPr>
            <w:tcW w:w="7645" w:type="dxa"/>
            <w:vAlign w:val="center"/>
          </w:tcPr>
          <w:p w14:paraId="17035FB1" w14:textId="65A8E4B6" w:rsidR="006653F3" w:rsidRPr="000E352E" w:rsidRDefault="00012308" w:rsidP="00A8650D">
            <w:pPr>
              <w:rPr>
                <w:rFonts w:cstheme="minorHAnsi"/>
                <w:sz w:val="24"/>
                <w:szCs w:val="24"/>
              </w:rPr>
            </w:pPr>
            <w:r w:rsidRPr="000E352E">
              <w:rPr>
                <w:rFonts w:cstheme="minorHAnsi"/>
                <w:sz w:val="24"/>
                <w:szCs w:val="24"/>
              </w:rPr>
              <w:t xml:space="preserve">Pertains to web </w:t>
            </w:r>
            <w:r w:rsidR="00A8650D" w:rsidRPr="000E352E">
              <w:rPr>
                <w:rFonts w:cstheme="minorHAnsi"/>
                <w:sz w:val="24"/>
                <w:szCs w:val="24"/>
              </w:rPr>
              <w:t>pages</w:t>
            </w:r>
            <w:r w:rsidRPr="000E352E">
              <w:rPr>
                <w:rFonts w:cstheme="minorHAnsi"/>
                <w:sz w:val="24"/>
                <w:szCs w:val="24"/>
              </w:rPr>
              <w:t>.</w:t>
            </w:r>
          </w:p>
        </w:tc>
      </w:tr>
      <w:tr w:rsidR="006653F3" w:rsidRPr="000E352E" w14:paraId="5C8C3B2A" w14:textId="4699B268" w:rsidTr="00843E9F">
        <w:tc>
          <w:tcPr>
            <w:tcW w:w="936" w:type="dxa"/>
            <w:vAlign w:val="center"/>
          </w:tcPr>
          <w:p w14:paraId="31643015" w14:textId="77777777" w:rsidR="006653F3" w:rsidRPr="000E352E" w:rsidRDefault="006653F3" w:rsidP="00843E9F">
            <w:pPr>
              <w:jc w:val="center"/>
              <w:rPr>
                <w:rFonts w:cstheme="minorHAnsi"/>
                <w:sz w:val="24"/>
                <w:szCs w:val="24"/>
              </w:rPr>
            </w:pPr>
            <w:r w:rsidRPr="000E352E">
              <w:rPr>
                <w:rFonts w:cstheme="minorHAnsi"/>
                <w:sz w:val="24"/>
                <w:szCs w:val="24"/>
              </w:rPr>
              <w:t>f</w:t>
            </w:r>
          </w:p>
        </w:tc>
        <w:tc>
          <w:tcPr>
            <w:tcW w:w="769" w:type="dxa"/>
            <w:vAlign w:val="center"/>
          </w:tcPr>
          <w:p w14:paraId="6B955FE1" w14:textId="64298299" w:rsidR="006653F3" w:rsidRPr="000E352E" w:rsidRDefault="006653F3" w:rsidP="00843E9F">
            <w:pPr>
              <w:jc w:val="center"/>
              <w:rPr>
                <w:rFonts w:cstheme="minorHAnsi"/>
                <w:sz w:val="24"/>
                <w:szCs w:val="24"/>
              </w:rPr>
            </w:pPr>
            <w:r w:rsidRPr="000E352E">
              <w:rPr>
                <w:rFonts w:cstheme="minorHAnsi"/>
                <w:sz w:val="24"/>
                <w:szCs w:val="24"/>
              </w:rPr>
              <w:t>1.1</w:t>
            </w:r>
            <w:r w:rsidR="00012308" w:rsidRPr="000E352E">
              <w:rPr>
                <w:rFonts w:cstheme="minorHAnsi"/>
                <w:sz w:val="24"/>
                <w:szCs w:val="24"/>
              </w:rPr>
              <w:t xml:space="preserve"> </w:t>
            </w:r>
          </w:p>
        </w:tc>
        <w:tc>
          <w:tcPr>
            <w:tcW w:w="7645" w:type="dxa"/>
            <w:vAlign w:val="center"/>
          </w:tcPr>
          <w:p w14:paraId="115E2457" w14:textId="1E3E2E6B" w:rsidR="006653F3" w:rsidRPr="000E352E" w:rsidRDefault="00012308" w:rsidP="00A8650D">
            <w:pPr>
              <w:rPr>
                <w:rFonts w:cstheme="minorHAnsi"/>
                <w:sz w:val="24"/>
                <w:szCs w:val="24"/>
              </w:rPr>
            </w:pPr>
            <w:r w:rsidRPr="000E352E">
              <w:rPr>
                <w:rFonts w:cstheme="minorHAnsi"/>
                <w:sz w:val="24"/>
                <w:szCs w:val="24"/>
              </w:rPr>
              <w:t xml:space="preserve">Pertains to web </w:t>
            </w:r>
            <w:r w:rsidR="00A8650D" w:rsidRPr="000E352E">
              <w:rPr>
                <w:rFonts w:cstheme="minorHAnsi"/>
                <w:sz w:val="24"/>
                <w:szCs w:val="24"/>
              </w:rPr>
              <w:t>pages</w:t>
            </w:r>
            <w:r w:rsidRPr="000E352E">
              <w:rPr>
                <w:rFonts w:cstheme="minorHAnsi"/>
                <w:sz w:val="24"/>
                <w:szCs w:val="24"/>
              </w:rPr>
              <w:t xml:space="preserve">.  </w:t>
            </w:r>
          </w:p>
        </w:tc>
      </w:tr>
      <w:tr w:rsidR="006653F3" w:rsidRPr="000E352E" w14:paraId="7A0B6EB2" w14:textId="1AB5C0B4" w:rsidTr="00843E9F">
        <w:tc>
          <w:tcPr>
            <w:tcW w:w="936" w:type="dxa"/>
            <w:vAlign w:val="center"/>
          </w:tcPr>
          <w:p w14:paraId="0AC6A0FD" w14:textId="77777777" w:rsidR="006653F3" w:rsidRPr="000E352E" w:rsidRDefault="006653F3" w:rsidP="00843E9F">
            <w:pPr>
              <w:jc w:val="center"/>
              <w:rPr>
                <w:rFonts w:cstheme="minorHAnsi"/>
                <w:sz w:val="24"/>
                <w:szCs w:val="24"/>
              </w:rPr>
            </w:pPr>
            <w:r w:rsidRPr="000E352E">
              <w:rPr>
                <w:rFonts w:cstheme="minorHAnsi"/>
                <w:sz w:val="24"/>
                <w:szCs w:val="24"/>
              </w:rPr>
              <w:t>g</w:t>
            </w:r>
          </w:p>
        </w:tc>
        <w:tc>
          <w:tcPr>
            <w:tcW w:w="769" w:type="dxa"/>
            <w:vAlign w:val="center"/>
          </w:tcPr>
          <w:p w14:paraId="011ABE84" w14:textId="14F0D90C" w:rsidR="006653F3" w:rsidRPr="000E352E" w:rsidRDefault="006653F3" w:rsidP="00843E9F">
            <w:pPr>
              <w:jc w:val="center"/>
              <w:rPr>
                <w:rFonts w:cstheme="minorHAnsi"/>
                <w:sz w:val="24"/>
                <w:szCs w:val="24"/>
              </w:rPr>
            </w:pPr>
            <w:r w:rsidRPr="000E352E">
              <w:rPr>
                <w:rFonts w:cstheme="minorHAnsi"/>
                <w:sz w:val="24"/>
                <w:szCs w:val="24"/>
              </w:rPr>
              <w:t>1.3</w:t>
            </w:r>
            <w:r w:rsidR="00012308" w:rsidRPr="000E352E">
              <w:rPr>
                <w:rFonts w:cstheme="minorHAnsi"/>
                <w:sz w:val="24"/>
                <w:szCs w:val="24"/>
              </w:rPr>
              <w:t xml:space="preserve"> </w:t>
            </w:r>
          </w:p>
        </w:tc>
        <w:tc>
          <w:tcPr>
            <w:tcW w:w="7645" w:type="dxa"/>
            <w:vAlign w:val="center"/>
          </w:tcPr>
          <w:p w14:paraId="49AE8046" w14:textId="129C1A7F" w:rsidR="006653F3" w:rsidRPr="000E352E" w:rsidRDefault="00012308">
            <w:pPr>
              <w:rPr>
                <w:rFonts w:cstheme="minorHAnsi"/>
                <w:sz w:val="24"/>
                <w:szCs w:val="24"/>
              </w:rPr>
            </w:pPr>
            <w:r w:rsidRPr="000E352E">
              <w:rPr>
                <w:rFonts w:cstheme="minorHAnsi"/>
                <w:sz w:val="24"/>
                <w:szCs w:val="24"/>
              </w:rPr>
              <w:t>Tables in lab manual PDFs have appropriately-formatted headers.</w:t>
            </w:r>
          </w:p>
        </w:tc>
      </w:tr>
      <w:tr w:rsidR="006653F3" w:rsidRPr="000E352E" w14:paraId="54630C24" w14:textId="04D1F075" w:rsidTr="00843E9F">
        <w:tc>
          <w:tcPr>
            <w:tcW w:w="936" w:type="dxa"/>
            <w:vAlign w:val="center"/>
          </w:tcPr>
          <w:p w14:paraId="23A28AF8" w14:textId="77777777" w:rsidR="006653F3" w:rsidRPr="000E352E" w:rsidRDefault="006653F3" w:rsidP="00843E9F">
            <w:pPr>
              <w:jc w:val="center"/>
              <w:rPr>
                <w:rFonts w:cstheme="minorHAnsi"/>
                <w:sz w:val="24"/>
                <w:szCs w:val="24"/>
              </w:rPr>
            </w:pPr>
            <w:r w:rsidRPr="000E352E">
              <w:rPr>
                <w:rFonts w:cstheme="minorHAnsi"/>
                <w:sz w:val="24"/>
                <w:szCs w:val="24"/>
              </w:rPr>
              <w:t>h</w:t>
            </w:r>
          </w:p>
        </w:tc>
        <w:tc>
          <w:tcPr>
            <w:tcW w:w="769" w:type="dxa"/>
            <w:vAlign w:val="center"/>
          </w:tcPr>
          <w:p w14:paraId="2DBA051E" w14:textId="3CC3799C" w:rsidR="006653F3" w:rsidRPr="000E352E" w:rsidRDefault="006653F3" w:rsidP="00843E9F">
            <w:pPr>
              <w:jc w:val="center"/>
              <w:rPr>
                <w:rFonts w:cstheme="minorHAnsi"/>
                <w:sz w:val="24"/>
                <w:szCs w:val="24"/>
              </w:rPr>
            </w:pPr>
            <w:r w:rsidRPr="000E352E">
              <w:rPr>
                <w:rFonts w:cstheme="minorHAnsi"/>
                <w:sz w:val="24"/>
                <w:szCs w:val="24"/>
              </w:rPr>
              <w:t>1.3</w:t>
            </w:r>
            <w:r w:rsidR="00012308" w:rsidRPr="000E352E">
              <w:rPr>
                <w:rFonts w:cstheme="minorHAnsi"/>
                <w:sz w:val="24"/>
                <w:szCs w:val="24"/>
              </w:rPr>
              <w:t xml:space="preserve"> </w:t>
            </w:r>
          </w:p>
        </w:tc>
        <w:tc>
          <w:tcPr>
            <w:tcW w:w="7645" w:type="dxa"/>
            <w:vAlign w:val="center"/>
          </w:tcPr>
          <w:p w14:paraId="05026684" w14:textId="6F7F6AF0" w:rsidR="006653F3" w:rsidRPr="000E352E" w:rsidRDefault="00012308">
            <w:pPr>
              <w:rPr>
                <w:rFonts w:cstheme="minorHAnsi"/>
                <w:sz w:val="24"/>
                <w:szCs w:val="24"/>
              </w:rPr>
            </w:pPr>
            <w:r w:rsidRPr="000E352E">
              <w:rPr>
                <w:rFonts w:cstheme="minorHAnsi"/>
                <w:sz w:val="24"/>
                <w:szCs w:val="24"/>
              </w:rPr>
              <w:t xml:space="preserve">Markup is used to associated data cells and header cells for data tables with more than a single logical header level. </w:t>
            </w:r>
          </w:p>
        </w:tc>
      </w:tr>
      <w:tr w:rsidR="006653F3" w:rsidRPr="000E352E" w14:paraId="20BFF45A" w14:textId="26B390B4" w:rsidTr="00843E9F">
        <w:tc>
          <w:tcPr>
            <w:tcW w:w="936" w:type="dxa"/>
            <w:vAlign w:val="center"/>
          </w:tcPr>
          <w:p w14:paraId="76D59C6A" w14:textId="77777777" w:rsidR="006653F3" w:rsidRPr="000E352E" w:rsidRDefault="006653F3" w:rsidP="00843E9F">
            <w:pPr>
              <w:jc w:val="center"/>
              <w:rPr>
                <w:rFonts w:cstheme="minorHAnsi"/>
                <w:sz w:val="24"/>
                <w:szCs w:val="24"/>
              </w:rPr>
            </w:pPr>
            <w:proofErr w:type="spellStart"/>
            <w:r w:rsidRPr="000E352E">
              <w:rPr>
                <w:rFonts w:cstheme="minorHAnsi"/>
                <w:sz w:val="24"/>
                <w:szCs w:val="24"/>
              </w:rPr>
              <w:t>i</w:t>
            </w:r>
            <w:proofErr w:type="spellEnd"/>
          </w:p>
        </w:tc>
        <w:tc>
          <w:tcPr>
            <w:tcW w:w="769" w:type="dxa"/>
            <w:vAlign w:val="center"/>
          </w:tcPr>
          <w:p w14:paraId="7BDE7874" w14:textId="6DB051B7" w:rsidR="006653F3" w:rsidRPr="000E352E" w:rsidRDefault="006653F3" w:rsidP="00843E9F">
            <w:pPr>
              <w:jc w:val="center"/>
              <w:rPr>
                <w:rFonts w:cstheme="minorHAnsi"/>
                <w:sz w:val="24"/>
                <w:szCs w:val="24"/>
              </w:rPr>
            </w:pPr>
            <w:r w:rsidRPr="000E352E">
              <w:rPr>
                <w:rFonts w:cstheme="minorHAnsi"/>
                <w:sz w:val="24"/>
                <w:szCs w:val="24"/>
              </w:rPr>
              <w:t>2.4</w:t>
            </w:r>
            <w:r w:rsidR="00012308" w:rsidRPr="000E352E">
              <w:rPr>
                <w:rFonts w:cstheme="minorHAnsi"/>
                <w:sz w:val="24"/>
                <w:szCs w:val="24"/>
              </w:rPr>
              <w:t xml:space="preserve"> </w:t>
            </w:r>
          </w:p>
        </w:tc>
        <w:tc>
          <w:tcPr>
            <w:tcW w:w="7645" w:type="dxa"/>
            <w:vAlign w:val="center"/>
          </w:tcPr>
          <w:p w14:paraId="51C309AE" w14:textId="4ED56FAC" w:rsidR="006653F3" w:rsidRPr="000E352E" w:rsidRDefault="00A8650D" w:rsidP="00A8650D">
            <w:pPr>
              <w:rPr>
                <w:rFonts w:cstheme="minorHAnsi"/>
                <w:sz w:val="24"/>
                <w:szCs w:val="24"/>
              </w:rPr>
            </w:pPr>
            <w:r w:rsidRPr="000E352E">
              <w:rPr>
                <w:rFonts w:cstheme="minorHAnsi"/>
                <w:sz w:val="24"/>
                <w:szCs w:val="24"/>
              </w:rPr>
              <w:t xml:space="preserve">Pertains to web pages.  </w:t>
            </w:r>
          </w:p>
        </w:tc>
      </w:tr>
      <w:tr w:rsidR="006653F3" w:rsidRPr="000E352E" w14:paraId="52773923" w14:textId="4B7D2E9C" w:rsidTr="00843E9F">
        <w:tc>
          <w:tcPr>
            <w:tcW w:w="936" w:type="dxa"/>
            <w:vAlign w:val="center"/>
          </w:tcPr>
          <w:p w14:paraId="7F0DDE0F" w14:textId="77777777" w:rsidR="006653F3" w:rsidRPr="000E352E" w:rsidRDefault="006653F3" w:rsidP="00843E9F">
            <w:pPr>
              <w:jc w:val="center"/>
              <w:rPr>
                <w:rFonts w:cstheme="minorHAnsi"/>
                <w:sz w:val="24"/>
                <w:szCs w:val="24"/>
              </w:rPr>
            </w:pPr>
            <w:r w:rsidRPr="000E352E">
              <w:rPr>
                <w:rFonts w:cstheme="minorHAnsi"/>
                <w:sz w:val="24"/>
                <w:szCs w:val="24"/>
              </w:rPr>
              <w:t>j</w:t>
            </w:r>
          </w:p>
        </w:tc>
        <w:tc>
          <w:tcPr>
            <w:tcW w:w="769" w:type="dxa"/>
            <w:vAlign w:val="center"/>
          </w:tcPr>
          <w:p w14:paraId="520CDC96" w14:textId="4D4A6502" w:rsidR="006653F3" w:rsidRPr="000E352E" w:rsidRDefault="006653F3" w:rsidP="00843E9F">
            <w:pPr>
              <w:jc w:val="center"/>
              <w:rPr>
                <w:rFonts w:cstheme="minorHAnsi"/>
                <w:sz w:val="24"/>
                <w:szCs w:val="24"/>
              </w:rPr>
            </w:pPr>
            <w:r w:rsidRPr="000E352E">
              <w:rPr>
                <w:rFonts w:cstheme="minorHAnsi"/>
                <w:sz w:val="24"/>
                <w:szCs w:val="24"/>
              </w:rPr>
              <w:t>2.3</w:t>
            </w:r>
            <w:r w:rsidR="00A8650D" w:rsidRPr="000E352E">
              <w:rPr>
                <w:rFonts w:cstheme="minorHAnsi"/>
                <w:sz w:val="24"/>
                <w:szCs w:val="24"/>
              </w:rPr>
              <w:t xml:space="preserve"> </w:t>
            </w:r>
          </w:p>
        </w:tc>
        <w:tc>
          <w:tcPr>
            <w:tcW w:w="7645" w:type="dxa"/>
            <w:vAlign w:val="center"/>
          </w:tcPr>
          <w:p w14:paraId="1C71EE0A" w14:textId="79FD1C53" w:rsidR="006653F3" w:rsidRPr="000E352E" w:rsidRDefault="00A8650D">
            <w:pPr>
              <w:rPr>
                <w:rFonts w:cstheme="minorHAnsi"/>
                <w:sz w:val="24"/>
                <w:szCs w:val="24"/>
              </w:rPr>
            </w:pPr>
            <w:r w:rsidRPr="000E352E">
              <w:rPr>
                <w:rFonts w:cstheme="minorHAnsi"/>
                <w:sz w:val="24"/>
                <w:szCs w:val="24"/>
              </w:rPr>
              <w:t>Flickering/flashing is not part of our instructional videos.</w:t>
            </w:r>
          </w:p>
        </w:tc>
      </w:tr>
      <w:tr w:rsidR="006653F3" w:rsidRPr="000E352E" w14:paraId="6234D1CB" w14:textId="5B6FEF77" w:rsidTr="00843E9F">
        <w:tc>
          <w:tcPr>
            <w:tcW w:w="936" w:type="dxa"/>
            <w:vAlign w:val="center"/>
          </w:tcPr>
          <w:p w14:paraId="42D7DAF7" w14:textId="77777777" w:rsidR="006653F3" w:rsidRPr="000E352E" w:rsidRDefault="006653F3" w:rsidP="00843E9F">
            <w:pPr>
              <w:jc w:val="center"/>
              <w:rPr>
                <w:rFonts w:cstheme="minorHAnsi"/>
                <w:sz w:val="24"/>
                <w:szCs w:val="24"/>
              </w:rPr>
            </w:pPr>
            <w:r w:rsidRPr="000E352E">
              <w:rPr>
                <w:rFonts w:cstheme="minorHAnsi"/>
                <w:sz w:val="24"/>
                <w:szCs w:val="24"/>
              </w:rPr>
              <w:t>k</w:t>
            </w:r>
          </w:p>
        </w:tc>
        <w:tc>
          <w:tcPr>
            <w:tcW w:w="769" w:type="dxa"/>
            <w:vAlign w:val="center"/>
          </w:tcPr>
          <w:p w14:paraId="6DF81B1B" w14:textId="369D6410" w:rsidR="006653F3" w:rsidRPr="000E352E" w:rsidRDefault="006653F3" w:rsidP="00843E9F">
            <w:pPr>
              <w:jc w:val="center"/>
              <w:rPr>
                <w:rFonts w:cstheme="minorHAnsi"/>
                <w:sz w:val="24"/>
                <w:szCs w:val="24"/>
              </w:rPr>
            </w:pPr>
            <w:r w:rsidRPr="000E352E">
              <w:rPr>
                <w:rFonts w:cstheme="minorHAnsi"/>
                <w:sz w:val="24"/>
                <w:szCs w:val="24"/>
              </w:rPr>
              <w:t>1.3</w:t>
            </w:r>
            <w:r w:rsidR="00B746B0" w:rsidRPr="000E352E">
              <w:rPr>
                <w:rFonts w:cstheme="minorHAnsi"/>
                <w:sz w:val="24"/>
                <w:szCs w:val="24"/>
              </w:rPr>
              <w:t xml:space="preserve"> </w:t>
            </w:r>
          </w:p>
        </w:tc>
        <w:tc>
          <w:tcPr>
            <w:tcW w:w="7645" w:type="dxa"/>
            <w:vAlign w:val="center"/>
          </w:tcPr>
          <w:p w14:paraId="70429B78" w14:textId="04D2ECC3" w:rsidR="006653F3" w:rsidRPr="000E352E" w:rsidRDefault="00B746B0">
            <w:pPr>
              <w:rPr>
                <w:rFonts w:cstheme="minorHAnsi"/>
                <w:sz w:val="24"/>
                <w:szCs w:val="24"/>
              </w:rPr>
            </w:pPr>
            <w:r w:rsidRPr="000E352E">
              <w:rPr>
                <w:rFonts w:cstheme="minorHAnsi"/>
                <w:sz w:val="24"/>
                <w:szCs w:val="24"/>
              </w:rPr>
              <w:t xml:space="preserve">Pertains to web pages. </w:t>
            </w:r>
          </w:p>
        </w:tc>
      </w:tr>
      <w:tr w:rsidR="006653F3" w:rsidRPr="000E352E" w14:paraId="1E1E51B9" w14:textId="67FEEA8F" w:rsidTr="00843E9F">
        <w:tc>
          <w:tcPr>
            <w:tcW w:w="936" w:type="dxa"/>
            <w:vAlign w:val="center"/>
          </w:tcPr>
          <w:p w14:paraId="1F6143AC" w14:textId="77777777" w:rsidR="006653F3" w:rsidRPr="000E352E" w:rsidRDefault="006653F3" w:rsidP="00843E9F">
            <w:pPr>
              <w:jc w:val="center"/>
              <w:rPr>
                <w:rFonts w:cstheme="minorHAnsi"/>
                <w:sz w:val="24"/>
                <w:szCs w:val="24"/>
              </w:rPr>
            </w:pPr>
            <w:r w:rsidRPr="000E352E">
              <w:rPr>
                <w:rFonts w:cstheme="minorHAnsi"/>
                <w:sz w:val="24"/>
                <w:szCs w:val="24"/>
              </w:rPr>
              <w:t>l</w:t>
            </w:r>
          </w:p>
        </w:tc>
        <w:tc>
          <w:tcPr>
            <w:tcW w:w="769" w:type="dxa"/>
            <w:vAlign w:val="center"/>
          </w:tcPr>
          <w:p w14:paraId="716DD8AD" w14:textId="063226D3" w:rsidR="006653F3" w:rsidRPr="000E352E" w:rsidRDefault="00B746B0" w:rsidP="00843E9F">
            <w:pPr>
              <w:jc w:val="center"/>
              <w:rPr>
                <w:rFonts w:cstheme="minorHAnsi"/>
                <w:sz w:val="24"/>
                <w:szCs w:val="24"/>
              </w:rPr>
            </w:pPr>
            <w:r w:rsidRPr="000E352E">
              <w:rPr>
                <w:rFonts w:cstheme="minorHAnsi"/>
                <w:sz w:val="24"/>
                <w:szCs w:val="24"/>
              </w:rPr>
              <w:t>2.1</w:t>
            </w:r>
            <w:r w:rsidR="00843E9F" w:rsidRPr="000E352E">
              <w:rPr>
                <w:rFonts w:cstheme="minorHAnsi"/>
                <w:sz w:val="24"/>
                <w:szCs w:val="24"/>
              </w:rPr>
              <w:t>, 4.1</w:t>
            </w:r>
          </w:p>
        </w:tc>
        <w:tc>
          <w:tcPr>
            <w:tcW w:w="7645" w:type="dxa"/>
            <w:vAlign w:val="center"/>
          </w:tcPr>
          <w:p w14:paraId="39795960" w14:textId="640A22AA" w:rsidR="006653F3" w:rsidRPr="000E352E" w:rsidRDefault="00B746B0">
            <w:pPr>
              <w:rPr>
                <w:rFonts w:cstheme="minorHAnsi"/>
                <w:sz w:val="24"/>
                <w:szCs w:val="24"/>
              </w:rPr>
            </w:pPr>
            <w:r w:rsidRPr="000E352E">
              <w:rPr>
                <w:rFonts w:cstheme="minorHAnsi"/>
                <w:sz w:val="24"/>
                <w:szCs w:val="24"/>
              </w:rPr>
              <w:t xml:space="preserve">Lab manual PDFs are compatible with screen readers. </w:t>
            </w:r>
          </w:p>
        </w:tc>
      </w:tr>
      <w:tr w:rsidR="006653F3" w:rsidRPr="000E352E" w14:paraId="2CCBF26F" w14:textId="16C5F025" w:rsidTr="00843E9F">
        <w:tc>
          <w:tcPr>
            <w:tcW w:w="936" w:type="dxa"/>
            <w:vAlign w:val="center"/>
          </w:tcPr>
          <w:p w14:paraId="0C31D6D7" w14:textId="77777777" w:rsidR="006653F3" w:rsidRPr="000E352E" w:rsidRDefault="006653F3" w:rsidP="00843E9F">
            <w:pPr>
              <w:jc w:val="center"/>
              <w:rPr>
                <w:rFonts w:cstheme="minorHAnsi"/>
                <w:sz w:val="24"/>
                <w:szCs w:val="24"/>
              </w:rPr>
            </w:pPr>
            <w:r w:rsidRPr="000E352E">
              <w:rPr>
                <w:rFonts w:cstheme="minorHAnsi"/>
                <w:sz w:val="24"/>
                <w:szCs w:val="24"/>
              </w:rPr>
              <w:t>m</w:t>
            </w:r>
          </w:p>
        </w:tc>
        <w:tc>
          <w:tcPr>
            <w:tcW w:w="769" w:type="dxa"/>
            <w:vAlign w:val="center"/>
          </w:tcPr>
          <w:p w14:paraId="6F0BA528" w14:textId="17A2C34F" w:rsidR="006653F3" w:rsidRPr="000E352E" w:rsidRDefault="006653F3" w:rsidP="00843E9F">
            <w:pPr>
              <w:jc w:val="center"/>
              <w:rPr>
                <w:rFonts w:cstheme="minorHAnsi"/>
                <w:sz w:val="24"/>
                <w:szCs w:val="24"/>
              </w:rPr>
            </w:pPr>
            <w:r w:rsidRPr="000E352E">
              <w:rPr>
                <w:rFonts w:cstheme="minorHAnsi"/>
                <w:sz w:val="24"/>
                <w:szCs w:val="24"/>
              </w:rPr>
              <w:t>2.4</w:t>
            </w:r>
            <w:r w:rsidR="00B746B0" w:rsidRPr="000E352E">
              <w:rPr>
                <w:rFonts w:cstheme="minorHAnsi"/>
                <w:sz w:val="24"/>
                <w:szCs w:val="24"/>
              </w:rPr>
              <w:t xml:space="preserve"> </w:t>
            </w:r>
          </w:p>
        </w:tc>
        <w:tc>
          <w:tcPr>
            <w:tcW w:w="7645" w:type="dxa"/>
            <w:vAlign w:val="center"/>
          </w:tcPr>
          <w:p w14:paraId="429A7E21" w14:textId="2116F20F" w:rsidR="006653F3" w:rsidRPr="000E352E" w:rsidRDefault="00B746B0">
            <w:pPr>
              <w:rPr>
                <w:rFonts w:cstheme="minorHAnsi"/>
                <w:sz w:val="24"/>
                <w:szCs w:val="24"/>
              </w:rPr>
            </w:pPr>
            <w:r w:rsidRPr="000E352E">
              <w:rPr>
                <w:rFonts w:cstheme="minorHAnsi"/>
                <w:sz w:val="24"/>
                <w:szCs w:val="24"/>
              </w:rPr>
              <w:t>Pertains to web pages.</w:t>
            </w:r>
          </w:p>
        </w:tc>
      </w:tr>
      <w:tr w:rsidR="006653F3" w:rsidRPr="000E352E" w14:paraId="56697B76" w14:textId="570D975A" w:rsidTr="00843E9F">
        <w:tc>
          <w:tcPr>
            <w:tcW w:w="936" w:type="dxa"/>
            <w:vAlign w:val="center"/>
          </w:tcPr>
          <w:p w14:paraId="27204C64" w14:textId="77777777" w:rsidR="006653F3" w:rsidRPr="000E352E" w:rsidRDefault="006653F3" w:rsidP="00843E9F">
            <w:pPr>
              <w:jc w:val="center"/>
              <w:rPr>
                <w:rFonts w:cstheme="minorHAnsi"/>
                <w:sz w:val="24"/>
                <w:szCs w:val="24"/>
              </w:rPr>
            </w:pPr>
            <w:r w:rsidRPr="000E352E">
              <w:rPr>
                <w:rFonts w:cstheme="minorHAnsi"/>
                <w:sz w:val="24"/>
                <w:szCs w:val="24"/>
              </w:rPr>
              <w:t>n</w:t>
            </w:r>
          </w:p>
        </w:tc>
        <w:tc>
          <w:tcPr>
            <w:tcW w:w="769" w:type="dxa"/>
            <w:vAlign w:val="center"/>
          </w:tcPr>
          <w:p w14:paraId="1D1F576C" w14:textId="5E1B72FD" w:rsidR="006653F3" w:rsidRPr="000E352E" w:rsidRDefault="00B746B0" w:rsidP="00843E9F">
            <w:pPr>
              <w:jc w:val="center"/>
              <w:rPr>
                <w:rFonts w:cstheme="minorHAnsi"/>
                <w:sz w:val="24"/>
                <w:szCs w:val="24"/>
              </w:rPr>
            </w:pPr>
            <w:r w:rsidRPr="000E352E">
              <w:rPr>
                <w:rFonts w:cstheme="minorHAnsi"/>
                <w:sz w:val="24"/>
                <w:szCs w:val="24"/>
              </w:rPr>
              <w:t>1.3</w:t>
            </w:r>
            <w:r w:rsidR="00843E9F" w:rsidRPr="000E352E">
              <w:rPr>
                <w:rFonts w:cstheme="minorHAnsi"/>
                <w:sz w:val="24"/>
                <w:szCs w:val="24"/>
              </w:rPr>
              <w:t xml:space="preserve">, </w:t>
            </w:r>
            <w:r w:rsidR="006653F3" w:rsidRPr="000E352E">
              <w:rPr>
                <w:rFonts w:cstheme="minorHAnsi"/>
                <w:sz w:val="24"/>
                <w:szCs w:val="24"/>
              </w:rPr>
              <w:t>2.1</w:t>
            </w:r>
            <w:r w:rsidR="00843E9F" w:rsidRPr="000E352E">
              <w:rPr>
                <w:rFonts w:cstheme="minorHAnsi"/>
                <w:sz w:val="24"/>
                <w:szCs w:val="24"/>
              </w:rPr>
              <w:t xml:space="preserve">, </w:t>
            </w:r>
            <w:r w:rsidRPr="000E352E">
              <w:rPr>
                <w:rFonts w:cstheme="minorHAnsi"/>
                <w:sz w:val="24"/>
                <w:szCs w:val="24"/>
              </w:rPr>
              <w:lastRenderedPageBreak/>
              <w:t>3.2</w:t>
            </w:r>
            <w:r w:rsidR="00843E9F" w:rsidRPr="000E352E">
              <w:rPr>
                <w:rFonts w:cstheme="minorHAnsi"/>
                <w:sz w:val="24"/>
                <w:szCs w:val="24"/>
              </w:rPr>
              <w:t>,</w:t>
            </w:r>
            <w:r w:rsidRPr="000E352E">
              <w:rPr>
                <w:rFonts w:cstheme="minorHAnsi"/>
                <w:sz w:val="24"/>
                <w:szCs w:val="24"/>
              </w:rPr>
              <w:t xml:space="preserve"> </w:t>
            </w:r>
            <w:r w:rsidR="00843E9F" w:rsidRPr="000E352E">
              <w:rPr>
                <w:rFonts w:cstheme="minorHAnsi"/>
                <w:sz w:val="24"/>
                <w:szCs w:val="24"/>
              </w:rPr>
              <w:t xml:space="preserve"> </w:t>
            </w:r>
            <w:r w:rsidR="006653F3" w:rsidRPr="000E352E">
              <w:rPr>
                <w:rFonts w:cstheme="minorHAnsi"/>
                <w:sz w:val="24"/>
                <w:szCs w:val="24"/>
              </w:rPr>
              <w:t>3.3</w:t>
            </w:r>
            <w:r w:rsidRPr="000E352E">
              <w:rPr>
                <w:rFonts w:cstheme="minorHAnsi"/>
                <w:sz w:val="24"/>
                <w:szCs w:val="24"/>
              </w:rPr>
              <w:t xml:space="preserve"> </w:t>
            </w:r>
          </w:p>
        </w:tc>
        <w:tc>
          <w:tcPr>
            <w:tcW w:w="7645" w:type="dxa"/>
            <w:vAlign w:val="center"/>
          </w:tcPr>
          <w:p w14:paraId="3F743189" w14:textId="7B5BD39D" w:rsidR="006653F3" w:rsidRPr="000E352E" w:rsidRDefault="00B746B0">
            <w:pPr>
              <w:rPr>
                <w:rFonts w:cstheme="minorHAnsi"/>
                <w:sz w:val="24"/>
                <w:szCs w:val="24"/>
              </w:rPr>
            </w:pPr>
            <w:r w:rsidRPr="000E352E">
              <w:rPr>
                <w:rFonts w:cstheme="minorHAnsi"/>
                <w:sz w:val="24"/>
                <w:szCs w:val="24"/>
              </w:rPr>
              <w:lastRenderedPageBreak/>
              <w:t>Pertains to electronic forms.</w:t>
            </w:r>
          </w:p>
        </w:tc>
      </w:tr>
      <w:tr w:rsidR="006653F3" w:rsidRPr="000E352E" w14:paraId="32837A13" w14:textId="1A103B47" w:rsidTr="00843E9F">
        <w:tc>
          <w:tcPr>
            <w:tcW w:w="936" w:type="dxa"/>
            <w:vAlign w:val="center"/>
          </w:tcPr>
          <w:p w14:paraId="27B244AC" w14:textId="77777777" w:rsidR="006653F3" w:rsidRPr="000E352E" w:rsidRDefault="006653F3" w:rsidP="00843E9F">
            <w:pPr>
              <w:jc w:val="center"/>
              <w:rPr>
                <w:rFonts w:cstheme="minorHAnsi"/>
                <w:sz w:val="24"/>
                <w:szCs w:val="24"/>
              </w:rPr>
            </w:pPr>
            <w:r w:rsidRPr="000E352E">
              <w:rPr>
                <w:rFonts w:cstheme="minorHAnsi"/>
                <w:sz w:val="24"/>
                <w:szCs w:val="24"/>
              </w:rPr>
              <w:lastRenderedPageBreak/>
              <w:t>o</w:t>
            </w:r>
          </w:p>
        </w:tc>
        <w:tc>
          <w:tcPr>
            <w:tcW w:w="769" w:type="dxa"/>
            <w:vAlign w:val="center"/>
          </w:tcPr>
          <w:p w14:paraId="7D01360D" w14:textId="0DB3F0B4" w:rsidR="006653F3" w:rsidRPr="000E352E" w:rsidRDefault="006653F3" w:rsidP="00843E9F">
            <w:pPr>
              <w:jc w:val="center"/>
              <w:rPr>
                <w:rFonts w:cstheme="minorHAnsi"/>
                <w:sz w:val="24"/>
                <w:szCs w:val="24"/>
              </w:rPr>
            </w:pPr>
            <w:r w:rsidRPr="000E352E">
              <w:rPr>
                <w:rFonts w:cstheme="minorHAnsi"/>
                <w:sz w:val="24"/>
                <w:szCs w:val="24"/>
              </w:rPr>
              <w:t>2.4</w:t>
            </w:r>
            <w:r w:rsidR="00B746B0" w:rsidRPr="000E352E">
              <w:rPr>
                <w:rFonts w:cstheme="minorHAnsi"/>
                <w:sz w:val="24"/>
                <w:szCs w:val="24"/>
              </w:rPr>
              <w:t xml:space="preserve"> </w:t>
            </w:r>
          </w:p>
        </w:tc>
        <w:tc>
          <w:tcPr>
            <w:tcW w:w="7645" w:type="dxa"/>
            <w:vAlign w:val="center"/>
          </w:tcPr>
          <w:p w14:paraId="7BBEDE8B" w14:textId="4BC61D39" w:rsidR="006653F3" w:rsidRPr="000E352E" w:rsidRDefault="00D01F3E">
            <w:pPr>
              <w:rPr>
                <w:rFonts w:cstheme="minorHAnsi"/>
                <w:sz w:val="24"/>
                <w:szCs w:val="24"/>
              </w:rPr>
            </w:pPr>
            <w:r w:rsidRPr="000E352E">
              <w:rPr>
                <w:rFonts w:cstheme="minorHAnsi"/>
                <w:sz w:val="24"/>
                <w:szCs w:val="24"/>
              </w:rPr>
              <w:t>Pertains to web pages.</w:t>
            </w:r>
          </w:p>
        </w:tc>
      </w:tr>
      <w:tr w:rsidR="006653F3" w:rsidRPr="000E352E" w14:paraId="19F07E52" w14:textId="1F474463" w:rsidTr="00843E9F">
        <w:tc>
          <w:tcPr>
            <w:tcW w:w="936" w:type="dxa"/>
            <w:vAlign w:val="center"/>
          </w:tcPr>
          <w:p w14:paraId="78EEED5C" w14:textId="77777777" w:rsidR="006653F3" w:rsidRPr="000E352E" w:rsidRDefault="006653F3" w:rsidP="00843E9F">
            <w:pPr>
              <w:jc w:val="center"/>
              <w:rPr>
                <w:rFonts w:cstheme="minorHAnsi"/>
                <w:sz w:val="24"/>
                <w:szCs w:val="24"/>
              </w:rPr>
            </w:pPr>
            <w:r w:rsidRPr="000E352E">
              <w:rPr>
                <w:rFonts w:cstheme="minorHAnsi"/>
                <w:sz w:val="24"/>
                <w:szCs w:val="24"/>
              </w:rPr>
              <w:t>p</w:t>
            </w:r>
          </w:p>
        </w:tc>
        <w:tc>
          <w:tcPr>
            <w:tcW w:w="769" w:type="dxa"/>
            <w:vAlign w:val="center"/>
          </w:tcPr>
          <w:p w14:paraId="0114E70D" w14:textId="61CB812C" w:rsidR="006653F3" w:rsidRPr="000E352E" w:rsidRDefault="006653F3" w:rsidP="00843E9F">
            <w:pPr>
              <w:jc w:val="center"/>
              <w:rPr>
                <w:rFonts w:cstheme="minorHAnsi"/>
                <w:sz w:val="24"/>
                <w:szCs w:val="24"/>
              </w:rPr>
            </w:pPr>
            <w:r w:rsidRPr="000E352E">
              <w:rPr>
                <w:rFonts w:cstheme="minorHAnsi"/>
                <w:sz w:val="24"/>
                <w:szCs w:val="24"/>
              </w:rPr>
              <w:t>2.2</w:t>
            </w:r>
            <w:r w:rsidR="00D01F3E" w:rsidRPr="000E352E">
              <w:rPr>
                <w:rFonts w:cstheme="minorHAnsi"/>
                <w:sz w:val="24"/>
                <w:szCs w:val="24"/>
              </w:rPr>
              <w:t xml:space="preserve"> </w:t>
            </w:r>
          </w:p>
        </w:tc>
        <w:tc>
          <w:tcPr>
            <w:tcW w:w="7645" w:type="dxa"/>
            <w:vAlign w:val="center"/>
          </w:tcPr>
          <w:p w14:paraId="0C17575F" w14:textId="21229CA2" w:rsidR="006653F3" w:rsidRPr="000E352E" w:rsidRDefault="00D01F3E">
            <w:pPr>
              <w:rPr>
                <w:rFonts w:cstheme="minorHAnsi"/>
                <w:sz w:val="24"/>
                <w:szCs w:val="24"/>
              </w:rPr>
            </w:pPr>
            <w:r w:rsidRPr="000E352E">
              <w:rPr>
                <w:rFonts w:cstheme="minorHAnsi"/>
                <w:sz w:val="24"/>
                <w:szCs w:val="24"/>
              </w:rPr>
              <w:t>Lab manual PDFs may be read at user’s desired pace. Instructional videos may be paused and/or played multiple times.</w:t>
            </w:r>
          </w:p>
        </w:tc>
      </w:tr>
    </w:tbl>
    <w:p w14:paraId="3A2AC3CB" w14:textId="77777777" w:rsidR="00B55121" w:rsidRPr="000E352E" w:rsidRDefault="00B55121">
      <w:pPr>
        <w:rPr>
          <w:rFonts w:cstheme="minorHAnsi"/>
          <w:sz w:val="24"/>
          <w:szCs w:val="24"/>
        </w:rPr>
      </w:pPr>
    </w:p>
    <w:sectPr w:rsidR="00B55121" w:rsidRPr="000E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21"/>
    <w:rsid w:val="00012308"/>
    <w:rsid w:val="000C6D3E"/>
    <w:rsid w:val="000E352E"/>
    <w:rsid w:val="00106B0F"/>
    <w:rsid w:val="0012322B"/>
    <w:rsid w:val="00544BC5"/>
    <w:rsid w:val="00601B94"/>
    <w:rsid w:val="006653F3"/>
    <w:rsid w:val="006D7C29"/>
    <w:rsid w:val="0080755B"/>
    <w:rsid w:val="00833C4E"/>
    <w:rsid w:val="00843E9F"/>
    <w:rsid w:val="00887966"/>
    <w:rsid w:val="00906CB2"/>
    <w:rsid w:val="00934385"/>
    <w:rsid w:val="00957ED4"/>
    <w:rsid w:val="00A8650D"/>
    <w:rsid w:val="00AE6413"/>
    <w:rsid w:val="00B55121"/>
    <w:rsid w:val="00B746B0"/>
    <w:rsid w:val="00B87BFB"/>
    <w:rsid w:val="00BA06DF"/>
    <w:rsid w:val="00BE45D7"/>
    <w:rsid w:val="00CE5574"/>
    <w:rsid w:val="00D01F3E"/>
    <w:rsid w:val="00E66502"/>
    <w:rsid w:val="00F1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D7C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C2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D7C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C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119D-68BD-4D92-9EC8-9E1A18C4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Songer</dc:creator>
  <cp:lastModifiedBy>Sorensen, Amy</cp:lastModifiedBy>
  <cp:revision>2</cp:revision>
  <dcterms:created xsi:type="dcterms:W3CDTF">2017-03-22T19:56:00Z</dcterms:created>
  <dcterms:modified xsi:type="dcterms:W3CDTF">2017-03-22T19:56:00Z</dcterms:modified>
</cp:coreProperties>
</file>