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6F95" w:rsidRDefault="004D22AA">
      <w:pPr>
        <w:pStyle w:val="Heading1"/>
        <w:contextualSpacing w:val="0"/>
      </w:pPr>
      <w:bookmarkStart w:id="0" w:name="h.sgwpbsdf5bvb" w:colFirst="0" w:colLast="0"/>
      <w:bookmarkStart w:id="1" w:name="_GoBack"/>
      <w:bookmarkEnd w:id="0"/>
      <w:bookmarkEnd w:id="1"/>
      <w:r>
        <w:t>NROC Pre-Assessment Grade Service</w:t>
      </w:r>
    </w:p>
    <w:p w:rsidR="00C56F95" w:rsidRDefault="004D22AA">
      <w:pPr>
        <w:pStyle w:val="Heading1"/>
        <w:contextualSpacing w:val="0"/>
      </w:pPr>
      <w:bookmarkStart w:id="2" w:name="h.7bahbljo5idq" w:colFirst="0" w:colLast="0"/>
      <w:bookmarkEnd w:id="2"/>
      <w:r>
        <w:t>Instructor Guide</w:t>
      </w:r>
    </w:p>
    <w:p w:rsidR="00C56F95" w:rsidRDefault="00C56F95">
      <w:pPr>
        <w:spacing w:after="283"/>
        <w:contextualSpacing w:val="0"/>
      </w:pPr>
    </w:p>
    <w:p w:rsidR="00C56F95" w:rsidRDefault="004D22AA">
      <w:pPr>
        <w:ind w:left="360"/>
        <w:contextualSpacing w:val="0"/>
      </w:pPr>
      <w:hyperlink w:anchor="h.sgwpbsdf5bvb">
        <w:r>
          <w:rPr>
            <w:color w:val="1155CC"/>
            <w:u w:val="single"/>
          </w:rPr>
          <w:t>NROC Pre-Assessment Grade Service</w:t>
        </w:r>
      </w:hyperlink>
    </w:p>
    <w:p w:rsidR="00C56F95" w:rsidRDefault="004D22AA">
      <w:pPr>
        <w:ind w:left="360"/>
        <w:contextualSpacing w:val="0"/>
      </w:pPr>
      <w:hyperlink w:anchor="h.7bahbljo5idq">
        <w:r>
          <w:rPr>
            <w:color w:val="1155CC"/>
            <w:u w:val="single"/>
          </w:rPr>
          <w:t>Instructor Guide</w:t>
        </w:r>
      </w:hyperlink>
    </w:p>
    <w:p w:rsidR="00C56F95" w:rsidRDefault="004D22AA">
      <w:pPr>
        <w:ind w:left="720"/>
        <w:contextualSpacing w:val="0"/>
      </w:pPr>
      <w:hyperlink w:anchor="h.9dbn1j4ls4fh">
        <w:r>
          <w:rPr>
            <w:color w:val="1155CC"/>
            <w:u w:val="single"/>
          </w:rPr>
          <w:t>Getting Started</w:t>
        </w:r>
      </w:hyperlink>
    </w:p>
    <w:p w:rsidR="00C56F95" w:rsidRDefault="004D22AA">
      <w:pPr>
        <w:ind w:left="720"/>
        <w:contextualSpacing w:val="0"/>
      </w:pPr>
      <w:hyperlink w:anchor="h.3k4w6319ul12">
        <w:r>
          <w:rPr>
            <w:color w:val="1155CC"/>
            <w:u w:val="single"/>
          </w:rPr>
          <w:t>Step 1. Register Your Course</w:t>
        </w:r>
      </w:hyperlink>
    </w:p>
    <w:p w:rsidR="00C56F95" w:rsidRDefault="004D22AA">
      <w:pPr>
        <w:ind w:left="720"/>
        <w:contextualSpacing w:val="0"/>
      </w:pPr>
      <w:hyperlink w:anchor="h.iuwp54ujvg4y">
        <w:r>
          <w:rPr>
            <w:color w:val="1155CC"/>
            <w:u w:val="single"/>
          </w:rPr>
          <w:t>Step 2: Customize the Grade Service</w:t>
        </w:r>
      </w:hyperlink>
    </w:p>
    <w:p w:rsidR="00C56F95" w:rsidRDefault="004D22AA">
      <w:pPr>
        <w:ind w:left="720"/>
        <w:contextualSpacing w:val="0"/>
      </w:pPr>
      <w:hyperlink w:anchor="h.gm6fhh3p8urj">
        <w:r>
          <w:rPr>
            <w:color w:val="1155CC"/>
            <w:u w:val="single"/>
          </w:rPr>
          <w:t>Summary of Configuration Option Buttons</w:t>
        </w:r>
      </w:hyperlink>
    </w:p>
    <w:p w:rsidR="00C56F95" w:rsidRDefault="004D22AA">
      <w:pPr>
        <w:ind w:left="360"/>
        <w:contextualSpacing w:val="0"/>
      </w:pPr>
      <w:hyperlink w:anchor="h.dk83wzhzw2qa">
        <w:r>
          <w:rPr>
            <w:color w:val="1155CC"/>
            <w:u w:val="single"/>
          </w:rPr>
          <w:t>Repor</w:t>
        </w:r>
        <w:r>
          <w:rPr>
            <w:color w:val="1155CC"/>
            <w:u w:val="single"/>
          </w:rPr>
          <w:t>ting of Student Use</w:t>
        </w:r>
      </w:hyperlink>
    </w:p>
    <w:p w:rsidR="00C56F95" w:rsidRDefault="004D22AA">
      <w:pPr>
        <w:ind w:left="360"/>
        <w:contextualSpacing w:val="0"/>
      </w:pPr>
      <w:hyperlink w:anchor="h.q9jdxz26lfua">
        <w:r>
          <w:rPr>
            <w:color w:val="1155CC"/>
            <w:u w:val="single"/>
          </w:rPr>
          <w:t>Student Help Document</w:t>
        </w:r>
      </w:hyperlink>
    </w:p>
    <w:p w:rsidR="00C56F95" w:rsidRDefault="00C56F95">
      <w:pPr>
        <w:spacing w:after="283"/>
        <w:contextualSpacing w:val="0"/>
      </w:pPr>
    </w:p>
    <w:p w:rsidR="00C56F95" w:rsidRDefault="00C56F95">
      <w:pPr>
        <w:pBdr>
          <w:top w:val="single" w:sz="4" w:space="1" w:color="auto"/>
        </w:pBdr>
      </w:pPr>
    </w:p>
    <w:p w:rsidR="00C56F95" w:rsidRDefault="004D22AA">
      <w:pPr>
        <w:spacing w:after="120"/>
        <w:contextualSpacing w:val="0"/>
      </w:pPr>
      <w:r>
        <w:t>Welcome to the NROC Pre-Assessment Grade Service.</w:t>
      </w:r>
    </w:p>
    <w:p w:rsidR="00C56F95" w:rsidRDefault="004D22AA">
      <w:pPr>
        <w:spacing w:after="120"/>
        <w:contextualSpacing w:val="0"/>
      </w:pPr>
      <w:r>
        <w:t>This guide will assist you in making the most of your and your students' experience with the Grade Service, by helping you ge</w:t>
      </w:r>
      <w:r>
        <w:t>t started and view reports of student grades.</w:t>
      </w:r>
    </w:p>
    <w:p w:rsidR="00C56F95" w:rsidRDefault="004D22AA">
      <w:pPr>
        <w:spacing w:after="120"/>
        <w:contextualSpacing w:val="0"/>
      </w:pPr>
      <w:r>
        <w:rPr>
          <w:b/>
          <w:i/>
        </w:rPr>
        <w:t xml:space="preserve">NOTE: This guide is based on Moodle v1.9. Your LMS interface will be different. </w:t>
      </w:r>
    </w:p>
    <w:p w:rsidR="00C56F95" w:rsidRDefault="004D22AA">
      <w:pPr>
        <w:spacing w:after="120"/>
        <w:contextualSpacing w:val="0"/>
      </w:pPr>
      <w:r>
        <w:rPr>
          <w:b/>
          <w:i/>
        </w:rPr>
        <w:t>The Grade Service interface will be consistent with what you see here.</w:t>
      </w:r>
    </w:p>
    <w:p w:rsidR="00C56F95" w:rsidRDefault="00C56F95">
      <w:pPr>
        <w:contextualSpacing w:val="0"/>
      </w:pPr>
    </w:p>
    <w:tbl>
      <w:tblPr>
        <w:tblW w:w="1051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2"/>
      </w:tblGrid>
      <w:tr w:rsidR="00C56F95">
        <w:tblPrEx>
          <w:tblCellMar>
            <w:top w:w="0" w:type="dxa"/>
            <w:bottom w:w="0" w:type="dxa"/>
          </w:tblCellMar>
        </w:tblPrEx>
        <w:tc>
          <w:tcPr>
            <w:tcW w:w="10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F95" w:rsidRDefault="004D22AA">
            <w:pPr>
              <w:contextualSpacing w:val="0"/>
            </w:pPr>
            <w:r>
              <w:rPr>
                <w:b/>
              </w:rPr>
              <w:t xml:space="preserve">NOTE: </w:t>
            </w:r>
            <w:r>
              <w:t>Pre-assessments and course content are located in e</w:t>
            </w:r>
            <w:r>
              <w:t xml:space="preserve">ach unit, under the Unit Map link.  To understand how the course works, we recommend that all instructors watch the detailed </w:t>
            </w:r>
            <w:hyperlink r:id="rId8">
              <w:r>
                <w:rPr>
                  <w:color w:val="1155CC"/>
                  <w:u w:val="single"/>
                </w:rPr>
                <w:t>PreAsses</w:t>
              </w:r>
              <w:r>
                <w:rPr>
                  <w:color w:val="1155CC"/>
                  <w:u w:val="single"/>
                </w:rPr>
                <w:t>sment Webinar</w:t>
              </w:r>
            </w:hyperlink>
            <w:r>
              <w:t xml:space="preserve">  </w:t>
            </w:r>
            <w:r>
              <w:rPr>
                <w:i/>
              </w:rPr>
              <w:t>(accompanying PowerPoint slides are available to NROC Admin Team members at NROCnetwork.org)</w:t>
            </w:r>
            <w:r>
              <w:t>.</w:t>
            </w:r>
          </w:p>
        </w:tc>
      </w:tr>
    </w:tbl>
    <w:p w:rsidR="00C56F95" w:rsidRDefault="00C56F95">
      <w:pPr>
        <w:contextualSpacing w:val="0"/>
      </w:pPr>
    </w:p>
    <w:p w:rsidR="00C56F95" w:rsidRDefault="004D22AA">
      <w:pPr>
        <w:pStyle w:val="Heading2"/>
        <w:contextualSpacing w:val="0"/>
      </w:pPr>
      <w:bookmarkStart w:id="3" w:name="h.9dbn1j4ls4fh" w:colFirst="0" w:colLast="0"/>
      <w:bookmarkEnd w:id="3"/>
      <w:r>
        <w:t>Getting Started</w:t>
      </w:r>
    </w:p>
    <w:p w:rsidR="00C56F95" w:rsidRDefault="004D22AA">
      <w:pPr>
        <w:contextualSpacing w:val="0"/>
      </w:pPr>
      <w:r>
        <w:t>There are two steps for instructors to get started with the Grade Service:</w:t>
      </w:r>
    </w:p>
    <w:p w:rsidR="00C56F95" w:rsidRDefault="00C56F95">
      <w:pPr>
        <w:contextualSpacing w:val="0"/>
      </w:pPr>
    </w:p>
    <w:p w:rsidR="00C56F95" w:rsidRDefault="004D22AA">
      <w:pPr>
        <w:numPr>
          <w:ilvl w:val="0"/>
          <w:numId w:val="1"/>
        </w:numPr>
        <w:ind w:hanging="359"/>
      </w:pPr>
      <w:r>
        <w:t>Register the course with the Grade Service</w:t>
      </w:r>
      <w:r>
        <w:t xml:space="preserve"> (create login and profile).</w:t>
      </w:r>
    </w:p>
    <w:p w:rsidR="00C56F95" w:rsidRDefault="004D22AA">
      <w:pPr>
        <w:numPr>
          <w:ilvl w:val="0"/>
          <w:numId w:val="1"/>
        </w:numPr>
        <w:ind w:hanging="359"/>
      </w:pPr>
      <w:r>
        <w:t>Configure the Grade Service</w:t>
      </w:r>
      <w:r>
        <w:t xml:space="preserve"> (course settings and content).</w:t>
      </w:r>
    </w:p>
    <w:p w:rsidR="00C56F95" w:rsidRDefault="00C56F95">
      <w:pPr>
        <w:contextualSpacing w:val="0"/>
      </w:pPr>
    </w:p>
    <w:p w:rsidR="00C56F95" w:rsidRDefault="004D22AA">
      <w:pPr>
        <w:contextualSpacing w:val="0"/>
      </w:pPr>
      <w:r>
        <w:t>These steps are detailed below, and must be completed before students begin accessing the course. Once the Grade Service is configured, you may register students and v</w:t>
      </w:r>
      <w:r>
        <w:t>iew reports on student use.</w:t>
      </w:r>
    </w:p>
    <w:p w:rsidR="00C56F95" w:rsidRDefault="00C56F95">
      <w:pPr>
        <w:contextualSpacing w:val="0"/>
      </w:pPr>
    </w:p>
    <w:p w:rsidR="00C56F95" w:rsidRDefault="004D22AA">
      <w:pPr>
        <w:pStyle w:val="Heading2"/>
        <w:contextualSpacing w:val="0"/>
      </w:pPr>
      <w:bookmarkStart w:id="4" w:name="h.3k4w6319ul12" w:colFirst="0" w:colLast="0"/>
      <w:bookmarkEnd w:id="4"/>
      <w:r>
        <w:t>Step 1. Register Your Course</w:t>
      </w:r>
    </w:p>
    <w:p w:rsidR="00C56F95" w:rsidRDefault="004D22AA">
      <w:pPr>
        <w:contextualSpacing w:val="0"/>
      </w:pPr>
      <w:r>
        <w:lastRenderedPageBreak/>
        <w:t>Click the</w:t>
      </w:r>
      <w:r>
        <w:rPr>
          <w:b/>
        </w:rPr>
        <w:t xml:space="preserve"> Course Configuration and Reporting</w:t>
      </w:r>
      <w:r>
        <w:t xml:space="preserve"> link in the Introductory section of your course. Depending on your LMS, this link may be in a different location. </w:t>
      </w:r>
      <w:r>
        <w:t>This example is from Moodle:</w:t>
      </w:r>
    </w:p>
    <w:p w:rsidR="00C56F95" w:rsidRDefault="004D22AA">
      <w:pPr>
        <w:contextualSpacing w:val="0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1343025</wp:posOffset>
            </wp:positionH>
            <wp:positionV relativeFrom="paragraph">
              <wp:posOffset>85725</wp:posOffset>
            </wp:positionV>
            <wp:extent cx="3919667" cy="2593421"/>
            <wp:effectExtent l="0" t="0" r="0" b="0"/>
            <wp:wrapSquare wrapText="bothSides" distT="19050" distB="19050" distL="19050" distR="1905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9667" cy="2593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F95" w:rsidRDefault="00C56F95">
      <w:pPr>
        <w:contextualSpacing w:val="0"/>
      </w:pPr>
    </w:p>
    <w:p w:rsidR="00C56F95" w:rsidRDefault="004D22AA">
      <w:r>
        <w:br w:type="page"/>
      </w:r>
    </w:p>
    <w:p w:rsidR="00C56F95" w:rsidRDefault="00C56F95">
      <w:pPr>
        <w:contextualSpacing w:val="0"/>
      </w:pPr>
    </w:p>
    <w:p w:rsidR="00C56F95" w:rsidRDefault="004D22AA">
      <w:pPr>
        <w:contextualSpacing w:val="0"/>
      </w:pPr>
      <w:r>
        <w:rPr>
          <w:rFonts w:ascii="Calibri" w:eastAsia="Calibri" w:hAnsi="Calibri" w:cs="Calibri"/>
          <w:color w:val="DC2300"/>
        </w:rPr>
        <w:t>Note that the link is grayed out, indicating a “hidden” link</w:t>
      </w:r>
      <w:r>
        <w:rPr>
          <w:rFonts w:ascii="Calibri" w:eastAsia="Calibri" w:hAnsi="Calibri" w:cs="Calibri"/>
          <w:color w:val="DC2300"/>
        </w:rPr>
        <w:t>, which students cannot see</w:t>
      </w:r>
      <w:r>
        <w:rPr>
          <w:rFonts w:ascii="Calibri" w:eastAsia="Calibri" w:hAnsi="Calibri" w:cs="Calibri"/>
          <w:color w:val="DC2300"/>
        </w:rPr>
        <w:t>. Please do not alter this setting; it protects the privacy of student grades and the security of your instructor access.</w:t>
      </w:r>
    </w:p>
    <w:p w:rsidR="00C56F95" w:rsidRDefault="00C56F95">
      <w:pPr>
        <w:contextualSpacing w:val="0"/>
      </w:pPr>
    </w:p>
    <w:p w:rsidR="00C56F95" w:rsidRDefault="004D22AA">
      <w:pPr>
        <w:contextualSpacing w:val="0"/>
      </w:pPr>
      <w:r>
        <w:rPr>
          <w:noProof/>
        </w:rPr>
        <w:drawing>
          <wp:anchor distT="19050" distB="19050" distL="19050" distR="19050" simplePos="0" relativeHeight="251659264" behindDoc="0" locked="0" layoutInCell="0" hidden="0" allowOverlap="0">
            <wp:simplePos x="0" y="0"/>
            <wp:positionH relativeFrom="margin">
              <wp:posOffset>4086225</wp:posOffset>
            </wp:positionH>
            <wp:positionV relativeFrom="paragraph">
              <wp:posOffset>104775</wp:posOffset>
            </wp:positionV>
            <wp:extent cx="2551359" cy="1612819"/>
            <wp:effectExtent l="0" t="0" r="0" b="0"/>
            <wp:wrapSquare wrapText="bothSides" distT="19050" distB="19050" distL="19050" distR="1905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1359" cy="1612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F95" w:rsidRDefault="004D22AA">
      <w:pPr>
        <w:contextualSpacing w:val="0"/>
      </w:pPr>
      <w:r>
        <w:t>Prior to registering the course, you will see the following screen:</w:t>
      </w: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4D22AA">
      <w:pPr>
        <w:contextualSpacing w:val="0"/>
      </w:pPr>
      <w:r>
        <w:t>Confirm that the</w:t>
      </w:r>
      <w:r>
        <w:rPr>
          <w:b/>
        </w:rPr>
        <w:t xml:space="preserve"> Institution Name</w:t>
      </w:r>
      <w:r>
        <w:t xml:space="preserve"> is correct and enter a</w:t>
      </w:r>
      <w:r>
        <w:rPr>
          <w:b/>
        </w:rPr>
        <w:t xml:space="preserve"> Class Name</w:t>
      </w:r>
      <w:r>
        <w:t>.</w:t>
      </w: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4D22AA">
      <w:pPr>
        <w:contextualSpacing w:val="0"/>
      </w:pPr>
      <w:r>
        <w:t>If you have already registered another class, your name will be in the drop down list</w:t>
      </w:r>
      <w:r>
        <w:t>, and you may select it now. I</w:t>
      </w:r>
      <w:r>
        <w:t>f not, you will need to set yourself up as a new instructor.</w:t>
      </w: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4D22AA">
      <w:pPr>
        <w:contextualSpacing w:val="0"/>
      </w:pPr>
      <w:r>
        <w:rPr>
          <w:b/>
        </w:rPr>
        <w:t>Registering Your First Class</w:t>
      </w:r>
    </w:p>
    <w:p w:rsidR="00C56F95" w:rsidRDefault="004D22AA">
      <w:pPr>
        <w:contextualSpacing w:val="0"/>
      </w:pPr>
      <w:r>
        <w:rPr>
          <w:noProof/>
        </w:rPr>
        <w:drawing>
          <wp:anchor distT="19050" distB="19050" distL="19050" distR="19050" simplePos="0" relativeHeight="251660288" behindDoc="0" locked="0" layoutInCell="0" hidden="0" allowOverlap="0">
            <wp:simplePos x="0" y="0"/>
            <wp:positionH relativeFrom="margin">
              <wp:posOffset>3952875</wp:posOffset>
            </wp:positionH>
            <wp:positionV relativeFrom="paragraph">
              <wp:posOffset>123825</wp:posOffset>
            </wp:positionV>
            <wp:extent cx="2715859" cy="2778130"/>
            <wp:effectExtent l="0" t="0" r="0" b="0"/>
            <wp:wrapSquare wrapText="bothSides" distT="19050" distB="19050" distL="19050" distR="1905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5859" cy="27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F95" w:rsidRDefault="004D22AA">
      <w:pPr>
        <w:contextualSpacing w:val="0"/>
      </w:pPr>
      <w:r>
        <w:t>If this is the first class you have registered, select “New Instructor” from the</w:t>
      </w:r>
      <w:r>
        <w:rPr>
          <w:b/>
        </w:rPr>
        <w:t xml:space="preserve"> Instructor Name</w:t>
      </w:r>
      <w:r>
        <w:t xml:space="preserve"> drop-down list, and you will see the form fields to register as</w:t>
      </w:r>
      <w:r>
        <w:t xml:space="preserve"> an Instructor. All fields are required.</w:t>
      </w: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4D22AA">
      <w:pPr>
        <w:contextualSpacing w:val="0"/>
      </w:pPr>
      <w:r>
        <w:t>Fill out the form, and click</w:t>
      </w:r>
      <w:r>
        <w:rPr>
          <w:b/>
        </w:rPr>
        <w:t xml:space="preserve"> Register Course</w:t>
      </w:r>
      <w:r>
        <w:t>.</w:t>
      </w: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4D22AA">
      <w:pPr>
        <w:contextualSpacing w:val="0"/>
      </w:pPr>
      <w:r>
        <w:t xml:space="preserve">The next time you click the </w:t>
      </w:r>
      <w:r>
        <w:rPr>
          <w:b/>
        </w:rPr>
        <w:t>Cour</w:t>
      </w:r>
      <w:r>
        <w:rPr>
          <w:b/>
        </w:rPr>
        <w:t>se Configuration and Reporting</w:t>
      </w:r>
      <w:r>
        <w:t xml:space="preserve"> </w:t>
      </w:r>
      <w:r>
        <w:t xml:space="preserve">link, </w:t>
      </w:r>
      <w:r>
        <w:t>you will see a screen that looks like this</w:t>
      </w:r>
      <w:r>
        <w:t>:</w:t>
      </w:r>
    </w:p>
    <w:p w:rsidR="00C56F95" w:rsidRDefault="00C56F95">
      <w:pPr>
        <w:contextualSpacing w:val="0"/>
      </w:pPr>
    </w:p>
    <w:p w:rsidR="00C56F95" w:rsidRDefault="004D22AA">
      <w:pPr>
        <w:contextualSpacing w:val="0"/>
      </w:pPr>
      <w:r>
        <w:rPr>
          <w:noProof/>
        </w:rPr>
        <w:lastRenderedPageBreak/>
        <w:drawing>
          <wp:anchor distT="19050" distB="19050" distL="19050" distR="19050" simplePos="0" relativeHeight="251661312" behindDoc="0" locked="0" layoutInCell="0" hidden="0" allowOverlap="0">
            <wp:simplePos x="0" y="0"/>
            <wp:positionH relativeFrom="margin">
              <wp:posOffset>1400175</wp:posOffset>
            </wp:positionH>
            <wp:positionV relativeFrom="paragraph">
              <wp:posOffset>85725</wp:posOffset>
            </wp:positionV>
            <wp:extent cx="3694359" cy="1344259"/>
            <wp:effectExtent l="0" t="0" r="0" b="0"/>
            <wp:wrapSquare wrapText="bothSides" distT="19050" distB="19050" distL="19050" distR="19050"/>
            <wp:docPr id="4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4359" cy="1344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4D22AA">
      <w:pPr>
        <w:contextualSpacing w:val="0"/>
      </w:pPr>
      <w:r>
        <w:t>Click</w:t>
      </w:r>
      <w:r>
        <w:rPr>
          <w:b/>
        </w:rPr>
        <w:t xml:space="preserve"> Edit Course Settings</w:t>
      </w:r>
      <w:r>
        <w:t xml:space="preserve"> and enter your username and password</w:t>
      </w:r>
      <w:r>
        <w:t xml:space="preserve">. </w:t>
      </w:r>
      <w:r>
        <w:t xml:space="preserve">You </w:t>
      </w:r>
      <w:r>
        <w:t>will have the option</w:t>
      </w:r>
      <w:r>
        <w:t xml:space="preserve"> to "stay logged in". This is a cookie setting, so it will only apply to the computer you are using.</w:t>
      </w:r>
    </w:p>
    <w:p w:rsidR="00C56F95" w:rsidRDefault="00C56F95">
      <w:pPr>
        <w:contextualSpacing w:val="0"/>
      </w:pPr>
    </w:p>
    <w:p w:rsidR="00C56F95" w:rsidRDefault="004D22AA">
      <w:pPr>
        <w:contextualSpacing w:val="0"/>
      </w:pPr>
      <w:r>
        <w:t>If you are teaching multiple courses, you do not need to register a separate instructor nam</w:t>
      </w:r>
      <w:r>
        <w:t>e for each one. You can log in with your original username and password. The Grade Service will use the course ID to keep the records separate.</w:t>
      </w:r>
    </w:p>
    <w:p w:rsidR="00C56F95" w:rsidRDefault="00C56F95">
      <w:pPr>
        <w:contextualSpacing w:val="0"/>
      </w:pPr>
    </w:p>
    <w:p w:rsidR="00C56F95" w:rsidRDefault="004D22AA">
      <w:pPr>
        <w:contextualSpacing w:val="0"/>
      </w:pPr>
      <w:r>
        <w:rPr>
          <w:b/>
        </w:rPr>
        <w:t>WARNING: In some browsers, the username and password may be pre-populated for you, because of a previous regist</w:t>
      </w:r>
      <w:r>
        <w:rPr>
          <w:b/>
        </w:rPr>
        <w:t>ration. DO NOT USE the pre-populated data. Erase them, and start with a blank field.</w:t>
      </w:r>
    </w:p>
    <w:p w:rsidR="00C56F95" w:rsidRDefault="00C56F95">
      <w:pPr>
        <w:contextualSpacing w:val="0"/>
      </w:pPr>
    </w:p>
    <w:p w:rsidR="00C56F95" w:rsidRDefault="004D22AA">
      <w:pPr>
        <w:pStyle w:val="Heading2"/>
        <w:contextualSpacing w:val="0"/>
      </w:pPr>
      <w:bookmarkStart w:id="5" w:name="h.iuwp54ujvg4y" w:colFirst="0" w:colLast="0"/>
      <w:bookmarkEnd w:id="5"/>
      <w:r>
        <w:t>Step 2: Customize the Grade Service</w:t>
      </w:r>
    </w:p>
    <w:p w:rsidR="00C56F95" w:rsidRDefault="004D22AA">
      <w:pPr>
        <w:contextualSpacing w:val="0"/>
      </w:pPr>
      <w:r>
        <w:t>In the Moodle course, click the</w:t>
      </w:r>
      <w:r>
        <w:rPr>
          <w:b/>
        </w:rPr>
        <w:t xml:space="preserve"> Course Configuration and Reporting</w:t>
      </w:r>
      <w:r>
        <w:t xml:space="preserve"> link and sign in (if you have not already chosen to "stay logged in</w:t>
      </w:r>
      <w:r>
        <w:t>").</w:t>
      </w:r>
      <w:r>
        <w:rPr>
          <w:noProof/>
        </w:rPr>
        <w:drawing>
          <wp:anchor distT="19050" distB="19050" distL="19050" distR="19050" simplePos="0" relativeHeight="251662336" behindDoc="0" locked="0" layoutInCell="0" hidden="0" allowOverlap="0">
            <wp:simplePos x="0" y="0"/>
            <wp:positionH relativeFrom="margin">
              <wp:posOffset>2790383</wp:posOffset>
            </wp:positionH>
            <wp:positionV relativeFrom="paragraph">
              <wp:posOffset>-9326</wp:posOffset>
            </wp:positionV>
            <wp:extent cx="4114800" cy="1523482"/>
            <wp:effectExtent l="0" t="0" r="0" b="0"/>
            <wp:wrapSquare wrapText="bothSides" distT="19050" distB="19050" distL="19050" distR="19050"/>
            <wp:docPr id="5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523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4D22AA">
      <w:pPr>
        <w:contextualSpacing w:val="0"/>
      </w:pPr>
      <w:r>
        <w:t xml:space="preserve">On the next screen, you will see buttons to edit your profile, settings and content. From here, you can also view reports and see all classes you have registered. </w:t>
      </w:r>
    </w:p>
    <w:p w:rsidR="00C56F95" w:rsidRDefault="00C56F95">
      <w:pPr>
        <w:contextualSpacing w:val="0"/>
      </w:pPr>
    </w:p>
    <w:p w:rsidR="00C56F95" w:rsidRDefault="004D22AA">
      <w:pPr>
        <w:contextualSpacing w:val="0"/>
      </w:pPr>
      <w:r>
        <w:t xml:space="preserve">The </w:t>
      </w:r>
      <w:r>
        <w:t>buttons across the top of the screen will turn gray when you are on the associat</w:t>
      </w:r>
      <w:r>
        <w:t>ed page.</w:t>
      </w: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C56F95">
      <w:pPr>
        <w:contextualSpacing w:val="0"/>
      </w:pPr>
    </w:p>
    <w:p w:rsidR="00C56F95" w:rsidRDefault="004D22AA">
      <w:pPr>
        <w:pStyle w:val="Heading2"/>
        <w:contextualSpacing w:val="0"/>
      </w:pPr>
      <w:bookmarkStart w:id="6" w:name="h.gm6fhh3p8urj" w:colFirst="0" w:colLast="0"/>
      <w:bookmarkEnd w:id="6"/>
      <w:r>
        <w:t>Summary of Configuration Option Buttons</w:t>
      </w:r>
    </w:p>
    <w:p w:rsidR="00C56F95" w:rsidRDefault="004D22AA">
      <w:pPr>
        <w:contextualSpacing w:val="0"/>
      </w:pPr>
      <w:r>
        <w:t xml:space="preserve">This section will explain the purpose of each of the buttons across the top of the screen. </w:t>
      </w:r>
      <w:r>
        <w:t xml:space="preserve">The “View Reports” button </w:t>
      </w:r>
      <w:r>
        <w:t>will be</w:t>
      </w:r>
      <w:r>
        <w:t xml:space="preserve"> explained in the next section.</w:t>
      </w:r>
    </w:p>
    <w:p w:rsidR="00C56F95" w:rsidRDefault="00C56F95">
      <w:pPr>
        <w:ind w:left="720"/>
        <w:contextualSpacing w:val="0"/>
      </w:pPr>
    </w:p>
    <w:p w:rsidR="00C56F95" w:rsidRDefault="004D22AA">
      <w:pPr>
        <w:ind w:left="720"/>
        <w:contextualSpacing w:val="0"/>
      </w:pPr>
      <w:r>
        <w:rPr>
          <w:b/>
        </w:rPr>
        <w:t>Edit Profile</w:t>
      </w:r>
    </w:p>
    <w:p w:rsidR="00C56F95" w:rsidRDefault="00C56F95">
      <w:pPr>
        <w:ind w:left="720"/>
        <w:contextualSpacing w:val="0"/>
      </w:pPr>
    </w:p>
    <w:p w:rsidR="00C56F95" w:rsidRDefault="004D22AA">
      <w:pPr>
        <w:ind w:left="1440"/>
        <w:contextualSpacing w:val="0"/>
      </w:pPr>
      <w:r>
        <w:t>Change any of your profile login info.</w:t>
      </w:r>
    </w:p>
    <w:p w:rsidR="00C56F95" w:rsidRDefault="00C56F95">
      <w:pPr>
        <w:ind w:left="720"/>
        <w:contextualSpacing w:val="0"/>
      </w:pPr>
    </w:p>
    <w:p w:rsidR="00C56F95" w:rsidRDefault="004D22AA">
      <w:pPr>
        <w:ind w:left="720"/>
        <w:contextualSpacing w:val="0"/>
      </w:pPr>
      <w:r>
        <w:rPr>
          <w:b/>
        </w:rPr>
        <w:t>Edit Class</w:t>
      </w:r>
    </w:p>
    <w:p w:rsidR="00C56F95" w:rsidRDefault="00C56F95">
      <w:pPr>
        <w:ind w:left="720"/>
        <w:contextualSpacing w:val="0"/>
      </w:pPr>
    </w:p>
    <w:p w:rsidR="00C56F95" w:rsidRDefault="004D22AA">
      <w:pPr>
        <w:ind w:left="1440"/>
        <w:contextualSpacing w:val="0"/>
      </w:pPr>
      <w:r>
        <w:t>Change the Class Name and/or assign it to a different Instructor. The Class Name is for your reference only, a</w:t>
      </w:r>
      <w:r>
        <w:t>nd</w:t>
      </w:r>
      <w:r>
        <w:t xml:space="preserve"> only affects the G</w:t>
      </w:r>
      <w:r>
        <w:t>rade Service. It does not change the name of the class in your LMS.</w:t>
      </w:r>
    </w:p>
    <w:p w:rsidR="00C56F95" w:rsidRDefault="00C56F95">
      <w:pPr>
        <w:ind w:left="720"/>
        <w:contextualSpacing w:val="0"/>
      </w:pPr>
    </w:p>
    <w:p w:rsidR="00C56F95" w:rsidRDefault="004D22AA">
      <w:pPr>
        <w:ind w:left="720"/>
        <w:contextualSpacing w:val="0"/>
      </w:pPr>
      <w:r>
        <w:rPr>
          <w:b/>
        </w:rPr>
        <w:t>Edit</w:t>
      </w:r>
      <w:r>
        <w:rPr>
          <w:b/>
        </w:rPr>
        <w:t xml:space="preserve"> Settings</w:t>
      </w:r>
    </w:p>
    <w:p w:rsidR="00C56F95" w:rsidRDefault="00C56F95">
      <w:pPr>
        <w:ind w:left="720"/>
        <w:contextualSpacing w:val="0"/>
      </w:pPr>
    </w:p>
    <w:p w:rsidR="00C56F95" w:rsidRDefault="004D22AA">
      <w:pPr>
        <w:ind w:left="1440"/>
        <w:contextualSpacing w:val="0"/>
      </w:pPr>
      <w:r>
        <w:t>On the Edit Settings page, you have several options that affect how the pre-assessment is experienced by your students.</w:t>
      </w:r>
    </w:p>
    <w:p w:rsidR="00C56F95" w:rsidRDefault="00C56F95">
      <w:pPr>
        <w:ind w:left="1440"/>
        <w:contextualSpacing w:val="0"/>
      </w:pPr>
    </w:p>
    <w:p w:rsidR="00C56F95" w:rsidRDefault="004D22AA">
      <w:pPr>
        <w:ind w:left="1440"/>
        <w:contextualSpacing w:val="0"/>
      </w:pPr>
      <w:r>
        <w:rPr>
          <w:b/>
          <w:i/>
        </w:rPr>
        <w:t>Pre-assessment Type</w:t>
      </w:r>
    </w:p>
    <w:p w:rsidR="00C56F95" w:rsidRDefault="00C56F95">
      <w:pPr>
        <w:ind w:left="2160"/>
        <w:contextualSpacing w:val="0"/>
      </w:pPr>
    </w:p>
    <w:p w:rsidR="00C56F95" w:rsidRDefault="004D22AA">
      <w:pPr>
        <w:ind w:left="2160"/>
        <w:contextualSpacing w:val="0"/>
      </w:pPr>
      <w:r>
        <w:t>The pre-assessment evaluates learners on several groups of learning objectives. There are two ways this</w:t>
      </w:r>
      <w:r>
        <w:t xml:space="preserve"> evaluation can be delivered:</w:t>
      </w:r>
    </w:p>
    <w:p w:rsidR="00C56F95" w:rsidRDefault="00C56F95">
      <w:pPr>
        <w:ind w:left="1440"/>
        <w:contextualSpacing w:val="0"/>
      </w:pPr>
    </w:p>
    <w:p w:rsidR="00C56F95" w:rsidRDefault="004D22AA">
      <w:pPr>
        <w:ind w:left="2160"/>
        <w:contextualSpacing w:val="0"/>
      </w:pPr>
      <w:r>
        <w:rPr>
          <w:b/>
        </w:rPr>
        <w:t>Quick</w:t>
      </w:r>
      <w:r>
        <w:t xml:space="preserve"> – In this scenario, </w:t>
      </w:r>
      <w:r>
        <w:t>o</w:t>
      </w:r>
      <w:r>
        <w:t xml:space="preserve">nly one question is asked for a group of earning </w:t>
      </w:r>
      <w:r>
        <w:t>o</w:t>
      </w:r>
      <w:r>
        <w:t>bjectives. No follow-up questions are asked if the learner selects the wrong answer</w:t>
      </w:r>
      <w:r>
        <w:t>.</w:t>
      </w:r>
    </w:p>
    <w:p w:rsidR="00C56F95" w:rsidRDefault="00C56F95">
      <w:pPr>
        <w:ind w:left="2160"/>
        <w:contextualSpacing w:val="0"/>
      </w:pPr>
    </w:p>
    <w:p w:rsidR="00C56F95" w:rsidRDefault="004D22AA">
      <w:pPr>
        <w:ind w:left="2160"/>
        <w:contextualSpacing w:val="0"/>
      </w:pPr>
      <w:r>
        <w:rPr>
          <w:b/>
        </w:rPr>
        <w:t>Detailed</w:t>
      </w:r>
      <w:r>
        <w:t xml:space="preserve"> –  In this scenario, each learning obj</w:t>
      </w:r>
      <w:r>
        <w:t>ective has mult</w:t>
      </w:r>
      <w:r>
        <w:t xml:space="preserve">iple questions. </w:t>
      </w:r>
      <w:r>
        <w:t xml:space="preserve">A follow-up question is asked for each </w:t>
      </w:r>
      <w:r>
        <w:t>o</w:t>
      </w:r>
      <w:r>
        <w:t>bjective</w:t>
      </w:r>
      <w:r>
        <w:t xml:space="preserve"> </w:t>
      </w:r>
      <w:r>
        <w:t>if the learner selects selects the wrong answer</w:t>
      </w:r>
      <w:r>
        <w:t>.</w:t>
      </w:r>
      <w:r>
        <w:t xml:space="preserve"> This can substantially increase the amount of time the student spends testing.</w:t>
      </w:r>
    </w:p>
    <w:p w:rsidR="00C56F95" w:rsidRDefault="00C56F95">
      <w:pPr>
        <w:ind w:left="2160"/>
        <w:contextualSpacing w:val="0"/>
      </w:pPr>
    </w:p>
    <w:p w:rsidR="00C56F95" w:rsidRDefault="004D22AA">
      <w:pPr>
        <w:ind w:left="1440"/>
        <w:contextualSpacing w:val="0"/>
      </w:pPr>
      <w:r>
        <w:rPr>
          <w:b/>
          <w:i/>
        </w:rPr>
        <w:t>Retake Pre-assessment</w:t>
      </w:r>
      <w:r>
        <w:tab/>
      </w:r>
    </w:p>
    <w:p w:rsidR="00C56F95" w:rsidRDefault="00C56F95">
      <w:pPr>
        <w:ind w:left="1440"/>
        <w:contextualSpacing w:val="0"/>
      </w:pPr>
    </w:p>
    <w:p w:rsidR="00C56F95" w:rsidRDefault="004D22AA">
      <w:pPr>
        <w:ind w:left="2160"/>
        <w:contextualSpacing w:val="0"/>
      </w:pPr>
      <w:r>
        <w:rPr>
          <w:b/>
        </w:rPr>
        <w:t>Allowed</w:t>
      </w:r>
      <w:r>
        <w:t xml:space="preserve"> –  Learners can take the pre-assessment multiple times. The highest score will prevail.</w:t>
      </w:r>
    </w:p>
    <w:p w:rsidR="00C56F95" w:rsidRDefault="00C56F95">
      <w:pPr>
        <w:ind w:left="2160"/>
        <w:contextualSpacing w:val="0"/>
      </w:pPr>
    </w:p>
    <w:p w:rsidR="00C56F95" w:rsidRDefault="004D22AA">
      <w:pPr>
        <w:ind w:left="2160"/>
        <w:contextualSpacing w:val="0"/>
      </w:pPr>
      <w:r>
        <w:rPr>
          <w:b/>
        </w:rPr>
        <w:t>Not Allowed</w:t>
      </w:r>
      <w:r>
        <w:t xml:space="preserve"> –  Learners can only take the pre-assessment once.</w:t>
      </w:r>
    </w:p>
    <w:p w:rsidR="00C56F95" w:rsidRDefault="00C56F95">
      <w:pPr>
        <w:ind w:left="1440"/>
        <w:contextualSpacing w:val="0"/>
      </w:pPr>
    </w:p>
    <w:p w:rsidR="00C56F95" w:rsidRDefault="00C56F95">
      <w:pPr>
        <w:ind w:left="1440"/>
        <w:contextualSpacing w:val="0"/>
      </w:pPr>
    </w:p>
    <w:p w:rsidR="00C56F95" w:rsidRDefault="004D22AA">
      <w:pPr>
        <w:ind w:left="1440"/>
        <w:contextualSpacing w:val="0"/>
      </w:pPr>
      <w:r>
        <w:rPr>
          <w:b/>
          <w:i/>
        </w:rPr>
        <w:t>Mastery Score</w:t>
      </w:r>
    </w:p>
    <w:p w:rsidR="00C56F95" w:rsidRDefault="00C56F95">
      <w:pPr>
        <w:ind w:left="1440"/>
        <w:contextualSpacing w:val="0"/>
      </w:pPr>
    </w:p>
    <w:p w:rsidR="00C56F95" w:rsidRDefault="004D22AA">
      <w:pPr>
        <w:ind w:left="2160"/>
        <w:contextualSpacing w:val="0"/>
      </w:pPr>
      <w:r>
        <w:t xml:space="preserve">As the instructor, you can determine the mastery score required to </w:t>
      </w:r>
      <w:r>
        <w:t xml:space="preserve">pass a Topic. This </w:t>
      </w:r>
      <w:r>
        <w:t>setting affects both the Pre-Assessment itself, and the Topic Review</w:t>
      </w:r>
      <w:r>
        <w:t xml:space="preserve"> in the course.</w:t>
      </w:r>
    </w:p>
    <w:p w:rsidR="00C56F95" w:rsidRDefault="00C56F95">
      <w:pPr>
        <w:ind w:left="1440"/>
        <w:contextualSpacing w:val="0"/>
      </w:pPr>
    </w:p>
    <w:p w:rsidR="00C56F95" w:rsidRDefault="004D22AA">
      <w:pPr>
        <w:ind w:left="1440"/>
        <w:contextualSpacing w:val="0"/>
      </w:pPr>
      <w:r>
        <w:rPr>
          <w:b/>
          <w:i/>
        </w:rPr>
        <w:t>Edit Content</w:t>
      </w:r>
      <w:r>
        <w:tab/>
      </w:r>
    </w:p>
    <w:p w:rsidR="00C56F95" w:rsidRDefault="00C56F95">
      <w:pPr>
        <w:ind w:left="1440"/>
        <w:contextualSpacing w:val="0"/>
      </w:pPr>
    </w:p>
    <w:p w:rsidR="00C56F95" w:rsidRDefault="004D22AA">
      <w:pPr>
        <w:ind w:left="2160"/>
        <w:contextualSpacing w:val="0"/>
      </w:pPr>
      <w:r>
        <w:t>You have the option to h</w:t>
      </w:r>
      <w:r>
        <w:t xml:space="preserve">ide Topics and their associated Pre-Assessment questions here. Hidden Topics will not appear </w:t>
      </w:r>
      <w:r>
        <w:t>in</w:t>
      </w:r>
      <w:r>
        <w:t xml:space="preserve"> the Unit Map or My Learning Path.</w:t>
      </w:r>
    </w:p>
    <w:p w:rsidR="00C56F95" w:rsidRDefault="00C56F95">
      <w:pPr>
        <w:ind w:left="2160"/>
        <w:contextualSpacing w:val="0"/>
      </w:pPr>
    </w:p>
    <w:p w:rsidR="00C56F95" w:rsidRDefault="004D22AA">
      <w:pPr>
        <w:ind w:left="1440"/>
        <w:contextualSpacing w:val="0"/>
      </w:pPr>
      <w:r>
        <w:rPr>
          <w:b/>
          <w:i/>
        </w:rPr>
        <w:t>V</w:t>
      </w:r>
      <w:r>
        <w:rPr>
          <w:b/>
          <w:i/>
        </w:rPr>
        <w:t>iew Report</w:t>
      </w:r>
      <w:r>
        <w:tab/>
      </w:r>
    </w:p>
    <w:p w:rsidR="00C56F95" w:rsidRDefault="00C56F95">
      <w:pPr>
        <w:ind w:left="1440"/>
        <w:contextualSpacing w:val="0"/>
      </w:pPr>
    </w:p>
    <w:p w:rsidR="00C56F95" w:rsidRDefault="004D22AA">
      <w:pPr>
        <w:ind w:left="1440"/>
        <w:contextualSpacing w:val="0"/>
      </w:pPr>
      <w:r>
        <w:tab/>
        <w:t>See next section.</w:t>
      </w:r>
    </w:p>
    <w:p w:rsidR="00C56F95" w:rsidRDefault="00C56F95">
      <w:pPr>
        <w:ind w:left="2160"/>
        <w:contextualSpacing w:val="0"/>
      </w:pPr>
    </w:p>
    <w:p w:rsidR="00C56F95" w:rsidRDefault="004D22AA">
      <w:pPr>
        <w:ind w:left="1440"/>
        <w:contextualSpacing w:val="0"/>
      </w:pPr>
      <w:r>
        <w:rPr>
          <w:b/>
          <w:i/>
        </w:rPr>
        <w:t>View All Classes</w:t>
      </w:r>
    </w:p>
    <w:p w:rsidR="00C56F95" w:rsidRDefault="00C56F95">
      <w:pPr>
        <w:ind w:left="1440"/>
        <w:contextualSpacing w:val="0"/>
      </w:pPr>
    </w:p>
    <w:p w:rsidR="00C56F95" w:rsidRDefault="004D22AA">
      <w:pPr>
        <w:ind w:left="2160"/>
        <w:contextualSpacing w:val="0"/>
      </w:pPr>
      <w:r>
        <w:t>If you have more th</w:t>
      </w:r>
      <w:r>
        <w:t>a</w:t>
      </w:r>
      <w:r>
        <w:t xml:space="preserve">n one class registered, you can manage them all here. You can also see your </w:t>
      </w:r>
      <w:r>
        <w:t>i</w:t>
      </w:r>
      <w:r>
        <w:t>nstitution's Registration Key here.</w:t>
      </w:r>
    </w:p>
    <w:p w:rsidR="00C56F95" w:rsidRDefault="004D22AA">
      <w:pPr>
        <w:pStyle w:val="Heading1"/>
        <w:contextualSpacing w:val="0"/>
      </w:pPr>
      <w:bookmarkStart w:id="7" w:name="h.dk83wzhzw2qa" w:colFirst="0" w:colLast="0"/>
      <w:bookmarkEnd w:id="7"/>
      <w:r>
        <w:t>Viewing Reports of</w:t>
      </w:r>
      <w:r>
        <w:t xml:space="preserve"> Student Use</w:t>
      </w:r>
    </w:p>
    <w:p w:rsidR="00C56F95" w:rsidRDefault="004D22AA">
      <w:pPr>
        <w:contextualSpacing w:val="0"/>
      </w:pPr>
      <w:r>
        <w:t>In the course, click the</w:t>
      </w:r>
      <w:r>
        <w:rPr>
          <w:b/>
        </w:rPr>
        <w:t xml:space="preserve"> Course Configura</w:t>
      </w:r>
      <w:r>
        <w:rPr>
          <w:b/>
        </w:rPr>
        <w:t>tion and Reporting</w:t>
      </w:r>
      <w:r>
        <w:t xml:space="preserve"> link and sign in</w:t>
      </w:r>
      <w:r>
        <w:t>.</w:t>
      </w:r>
    </w:p>
    <w:p w:rsidR="00C56F95" w:rsidRDefault="00C56F95">
      <w:pPr>
        <w:contextualSpacing w:val="0"/>
      </w:pPr>
    </w:p>
    <w:p w:rsidR="00C56F95" w:rsidRDefault="004D22AA">
      <w:pPr>
        <w:contextualSpacing w:val="0"/>
      </w:pPr>
      <w:r>
        <w:t>Click on</w:t>
      </w:r>
      <w:r>
        <w:rPr>
          <w:b/>
        </w:rPr>
        <w:t xml:space="preserve"> View Report</w:t>
      </w:r>
      <w:r>
        <w:t>.</w:t>
      </w:r>
    </w:p>
    <w:p w:rsidR="00C56F95" w:rsidRDefault="004D22AA">
      <w:pPr>
        <w:spacing w:after="120"/>
        <w:contextualSpacing w:val="0"/>
      </w:pPr>
      <w:r>
        <w:rPr>
          <w:noProof/>
        </w:rPr>
        <w:drawing>
          <wp:anchor distT="19050" distB="19050" distL="19050" distR="19050" simplePos="0" relativeHeight="251663360" behindDoc="0" locked="0" layoutInCell="0" hidden="0" allowOverlap="0">
            <wp:simplePos x="0" y="0"/>
            <wp:positionH relativeFrom="margin">
              <wp:posOffset>3714750</wp:posOffset>
            </wp:positionH>
            <wp:positionV relativeFrom="paragraph">
              <wp:posOffset>219075</wp:posOffset>
            </wp:positionV>
            <wp:extent cx="2927909" cy="1728033"/>
            <wp:effectExtent l="0" t="0" r="0" b="0"/>
            <wp:wrapSquare wrapText="bothSides" distT="19050" distB="19050" distL="19050" distR="19050"/>
            <wp:docPr id="9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7909" cy="1728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F95" w:rsidRDefault="004D22AA">
      <w:pPr>
        <w:spacing w:after="120"/>
        <w:contextualSpacing w:val="0"/>
      </w:pPr>
      <w:r>
        <w:t xml:space="preserve">Keep in mind, as you view reports, that </w:t>
      </w:r>
      <w:r>
        <w:t>Topics are represented by an alphanumeric column header, which can be interpreted as follows:</w:t>
      </w:r>
    </w:p>
    <w:p w:rsidR="00C56F95" w:rsidRDefault="00C56F95">
      <w:pPr>
        <w:contextualSpacing w:val="0"/>
      </w:pPr>
    </w:p>
    <w:p w:rsidR="00C56F95" w:rsidRDefault="004D22AA">
      <w:pPr>
        <w:spacing w:after="120"/>
        <w:ind w:left="720"/>
        <w:contextualSpacing w:val="0"/>
      </w:pPr>
      <w:r>
        <w:t>Example: U01L1T2</w:t>
      </w:r>
    </w:p>
    <w:p w:rsidR="00C56F95" w:rsidRDefault="004D22AA">
      <w:pPr>
        <w:spacing w:after="120"/>
        <w:ind w:left="720"/>
        <w:contextualSpacing w:val="0"/>
      </w:pPr>
      <w:r>
        <w:t>U01 = Unit 01</w:t>
      </w:r>
    </w:p>
    <w:p w:rsidR="00C56F95" w:rsidRDefault="004D22AA">
      <w:pPr>
        <w:spacing w:after="120"/>
        <w:ind w:left="720"/>
        <w:contextualSpacing w:val="0"/>
      </w:pPr>
      <w:r>
        <w:t>L1 = Lesson 1</w:t>
      </w:r>
    </w:p>
    <w:p w:rsidR="00C56F95" w:rsidRDefault="004D22AA">
      <w:pPr>
        <w:spacing w:after="120"/>
        <w:ind w:left="720"/>
        <w:contextualSpacing w:val="0"/>
      </w:pPr>
      <w:r>
        <w:t>T2 = Topic 2</w:t>
      </w:r>
    </w:p>
    <w:p w:rsidR="00C56F95" w:rsidRDefault="00C56F95">
      <w:pPr>
        <w:spacing w:after="120"/>
        <w:ind w:left="720"/>
        <w:contextualSpacing w:val="0"/>
      </w:pPr>
    </w:p>
    <w:p w:rsidR="00C56F95" w:rsidRDefault="004D22AA">
      <w:pPr>
        <w:spacing w:after="120"/>
        <w:contextualSpacing w:val="0"/>
      </w:pPr>
      <w:r>
        <w:t>Roll your cursor over the column header to see the Topic Names.</w:t>
      </w:r>
    </w:p>
    <w:p w:rsidR="00C56F95" w:rsidRDefault="00C56F95">
      <w:pPr>
        <w:contextualSpacing w:val="0"/>
      </w:pPr>
    </w:p>
    <w:p w:rsidR="00C56F95" w:rsidRDefault="004D22AA">
      <w:pPr>
        <w:contextualSpacing w:val="0"/>
      </w:pPr>
      <w:r>
        <w:t>There are three reports available to you:</w:t>
      </w:r>
    </w:p>
    <w:p w:rsidR="00C56F95" w:rsidRDefault="00C56F95">
      <w:pPr>
        <w:contextualSpacing w:val="0"/>
      </w:pPr>
    </w:p>
    <w:p w:rsidR="00C56F95" w:rsidRDefault="004D22AA">
      <w:pPr>
        <w:ind w:left="720"/>
        <w:contextualSpacing w:val="0"/>
      </w:pPr>
      <w:r>
        <w:rPr>
          <w:b/>
        </w:rPr>
        <w:t>Pre-Assessment Report</w:t>
      </w:r>
    </w:p>
    <w:p w:rsidR="00C56F95" w:rsidRDefault="00C56F95">
      <w:pPr>
        <w:ind w:left="720"/>
        <w:contextualSpacing w:val="0"/>
      </w:pPr>
    </w:p>
    <w:p w:rsidR="00C56F95" w:rsidRDefault="004D22AA">
      <w:pPr>
        <w:ind w:left="1440"/>
        <w:contextualSpacing w:val="0"/>
      </w:pPr>
      <w:r>
        <w:t>Select the</w:t>
      </w:r>
      <w:r>
        <w:rPr>
          <w:b/>
        </w:rPr>
        <w:t xml:space="preserve"> Unit</w:t>
      </w:r>
      <w:r>
        <w:t xml:space="preserve"> you would like to view from the drop-down.</w:t>
      </w:r>
    </w:p>
    <w:p w:rsidR="00C56F95" w:rsidRDefault="00C56F95">
      <w:pPr>
        <w:ind w:left="1440"/>
        <w:contextualSpacing w:val="0"/>
      </w:pPr>
    </w:p>
    <w:p w:rsidR="00C56F95" w:rsidRDefault="004D22AA">
      <w:pPr>
        <w:ind w:left="1440"/>
        <w:contextualSpacing w:val="0"/>
      </w:pPr>
      <w:r>
        <w:t>Each row of the report contains the results for one student and a</w:t>
      </w:r>
      <w:r>
        <w:t>ll attempts if re-take is allowed (the highest scores for each Topic are kept).</w:t>
      </w:r>
    </w:p>
    <w:p w:rsidR="00C56F95" w:rsidRDefault="00C56F95">
      <w:pPr>
        <w:ind w:left="1440"/>
        <w:contextualSpacing w:val="0"/>
      </w:pPr>
    </w:p>
    <w:p w:rsidR="00C56F95" w:rsidRDefault="004D22AA">
      <w:pPr>
        <w:ind w:left="1440"/>
        <w:contextualSpacing w:val="0"/>
      </w:pPr>
      <w:r>
        <w:t>You can roll over the alphanumeric column headers (e.g., U01L1T1) to see the Topic Names.</w:t>
      </w:r>
    </w:p>
    <w:p w:rsidR="00C56F95" w:rsidRDefault="00C56F95">
      <w:pPr>
        <w:ind w:left="1440"/>
        <w:contextualSpacing w:val="0"/>
      </w:pPr>
    </w:p>
    <w:p w:rsidR="00C56F95" w:rsidRDefault="004D22AA">
      <w:pPr>
        <w:ind w:left="720"/>
        <w:contextualSpacing w:val="0"/>
      </w:pPr>
      <w:r>
        <w:tab/>
        <w:t>You can</w:t>
      </w:r>
      <w:r>
        <w:rPr>
          <w:b/>
        </w:rPr>
        <w:t xml:space="preserve"> Delete</w:t>
      </w:r>
      <w:r>
        <w:t xml:space="preserve"> student data.</w:t>
      </w:r>
      <w:r>
        <w:rPr>
          <w:b/>
          <w:color w:val="DC2300"/>
        </w:rPr>
        <w:t xml:space="preserve"> USE CAUTION: All student data will be deleted.</w:t>
      </w:r>
    </w:p>
    <w:p w:rsidR="00C56F95" w:rsidRDefault="00C56F95">
      <w:pPr>
        <w:ind w:left="2160"/>
        <w:contextualSpacing w:val="0"/>
      </w:pPr>
    </w:p>
    <w:p w:rsidR="00C56F95" w:rsidRDefault="00C56F95">
      <w:pPr>
        <w:ind w:left="720"/>
        <w:contextualSpacing w:val="0"/>
      </w:pPr>
    </w:p>
    <w:p w:rsidR="00C56F95" w:rsidRDefault="004D22AA">
      <w:pPr>
        <w:ind w:left="720"/>
        <w:contextualSpacing w:val="0"/>
      </w:pPr>
      <w:r>
        <w:rPr>
          <w:b/>
        </w:rPr>
        <w:t xml:space="preserve">Unit </w:t>
      </w:r>
      <w:r>
        <w:rPr>
          <w:b/>
        </w:rPr>
        <w:t>Progress Report</w:t>
      </w:r>
    </w:p>
    <w:p w:rsidR="00C56F95" w:rsidRDefault="00C56F95">
      <w:pPr>
        <w:ind w:left="720"/>
        <w:contextualSpacing w:val="0"/>
      </w:pPr>
    </w:p>
    <w:p w:rsidR="00C56F95" w:rsidRDefault="004D22AA">
      <w:pPr>
        <w:ind w:left="1440"/>
        <w:contextualSpacing w:val="0"/>
      </w:pPr>
      <w:r>
        <w:t>Select the</w:t>
      </w:r>
      <w:r>
        <w:rPr>
          <w:b/>
        </w:rPr>
        <w:t xml:space="preserve"> Unit</w:t>
      </w:r>
      <w:r>
        <w:t xml:space="preserve"> you would like to view from the drop-down.</w:t>
      </w:r>
    </w:p>
    <w:p w:rsidR="00C56F95" w:rsidRDefault="00C56F95">
      <w:pPr>
        <w:ind w:left="1440"/>
        <w:contextualSpacing w:val="0"/>
      </w:pPr>
    </w:p>
    <w:p w:rsidR="00C56F95" w:rsidRDefault="004D22AA">
      <w:pPr>
        <w:ind w:left="1440"/>
        <w:contextualSpacing w:val="0"/>
      </w:pPr>
      <w:r>
        <w:lastRenderedPageBreak/>
        <w:t>You can use the checkboxes to show/hide columns. Click</w:t>
      </w:r>
      <w:r>
        <w:rPr>
          <w:b/>
        </w:rPr>
        <w:t xml:space="preserve"> Update Display</w:t>
      </w:r>
      <w:r>
        <w:t xml:space="preserve"> if you have made changes.</w:t>
      </w:r>
    </w:p>
    <w:p w:rsidR="00C56F95" w:rsidRDefault="00C56F95">
      <w:pPr>
        <w:ind w:left="1440"/>
        <w:contextualSpacing w:val="0"/>
      </w:pPr>
    </w:p>
    <w:p w:rsidR="00C56F95" w:rsidRDefault="004D22AA">
      <w:pPr>
        <w:ind w:left="1440"/>
        <w:contextualSpacing w:val="0"/>
      </w:pPr>
      <w:r>
        <w:t>Each row of the report contains the results for one student. The highest scores for each Topic are kept.</w:t>
      </w:r>
    </w:p>
    <w:p w:rsidR="00C56F95" w:rsidRDefault="00C56F95">
      <w:pPr>
        <w:ind w:left="1440"/>
        <w:contextualSpacing w:val="0"/>
      </w:pPr>
    </w:p>
    <w:p w:rsidR="00C56F95" w:rsidRDefault="004D22AA">
      <w:pPr>
        <w:ind w:left="1440"/>
        <w:contextualSpacing w:val="0"/>
      </w:pPr>
      <w:r>
        <w:t>Roll over the alphanumeric column headers (e.g., U01L1T1) to see the Topic Names.</w:t>
      </w:r>
    </w:p>
    <w:p w:rsidR="00C56F95" w:rsidRDefault="00C56F95">
      <w:pPr>
        <w:ind w:left="1440"/>
        <w:contextualSpacing w:val="0"/>
      </w:pPr>
    </w:p>
    <w:p w:rsidR="00C56F95" w:rsidRDefault="004D22AA">
      <w:pPr>
        <w:ind w:left="1440"/>
        <w:contextualSpacing w:val="0"/>
      </w:pPr>
      <w:r>
        <w:t>Scores in red are below the Mastery level (</w:t>
      </w:r>
      <w:r>
        <w:rPr>
          <w:b/>
          <w:i/>
        </w:rPr>
        <w:t>Mastery Score</w:t>
      </w:r>
      <w:r>
        <w:t xml:space="preserve"> setting un</w:t>
      </w:r>
      <w:r>
        <w:t>der</w:t>
      </w:r>
      <w:r>
        <w:rPr>
          <w:b/>
        </w:rPr>
        <w:t xml:space="preserve"> Edit Settings</w:t>
      </w:r>
      <w:r>
        <w:t>).</w:t>
      </w:r>
    </w:p>
    <w:p w:rsidR="00C56F95" w:rsidRDefault="00C56F95">
      <w:pPr>
        <w:ind w:left="1440"/>
        <w:contextualSpacing w:val="0"/>
      </w:pPr>
    </w:p>
    <w:p w:rsidR="00C56F95" w:rsidRDefault="004D22AA">
      <w:pPr>
        <w:ind w:left="1440"/>
        <w:contextualSpacing w:val="0"/>
      </w:pPr>
      <w:r>
        <w:t>You can edit (override) the data reported by the system. Click</w:t>
      </w:r>
      <w:r>
        <w:rPr>
          <w:b/>
        </w:rPr>
        <w:t xml:space="preserve"> Edit</w:t>
      </w:r>
      <w:r>
        <w:t>, make changes to the data, then click</w:t>
      </w:r>
      <w:r>
        <w:rPr>
          <w:b/>
        </w:rPr>
        <w:t xml:space="preserve"> Save</w:t>
      </w:r>
      <w:r>
        <w:t>.</w:t>
      </w:r>
    </w:p>
    <w:p w:rsidR="00C56F95" w:rsidRDefault="00C56F95">
      <w:pPr>
        <w:ind w:left="1440"/>
        <w:contextualSpacing w:val="0"/>
      </w:pPr>
    </w:p>
    <w:p w:rsidR="00C56F95" w:rsidRDefault="004D22AA">
      <w:pPr>
        <w:ind w:left="1440"/>
        <w:contextualSpacing w:val="0"/>
      </w:pPr>
      <w:r>
        <w:t>Changes here will be incorporated into the other reports that use this data.</w:t>
      </w:r>
    </w:p>
    <w:p w:rsidR="00C56F95" w:rsidRDefault="00C56F95">
      <w:pPr>
        <w:ind w:left="1440"/>
        <w:contextualSpacing w:val="0"/>
      </w:pPr>
    </w:p>
    <w:p w:rsidR="00C56F95" w:rsidRDefault="00C56F95">
      <w:pPr>
        <w:ind w:left="1440"/>
        <w:contextualSpacing w:val="0"/>
      </w:pPr>
    </w:p>
    <w:p w:rsidR="00C56F95" w:rsidRDefault="004D22AA">
      <w:pPr>
        <w:ind w:left="1440"/>
        <w:contextualSpacing w:val="0"/>
      </w:pPr>
      <w:r>
        <w:t>You can</w:t>
      </w:r>
      <w:r>
        <w:rPr>
          <w:b/>
        </w:rPr>
        <w:t xml:space="preserve"> Delete</w:t>
      </w:r>
      <w:r>
        <w:t xml:space="preserve"> student data.</w:t>
      </w:r>
      <w:r>
        <w:rPr>
          <w:b/>
          <w:color w:val="DC2300"/>
        </w:rPr>
        <w:t xml:space="preserve"> USE CAUTION: A</w:t>
      </w:r>
      <w:r>
        <w:rPr>
          <w:b/>
          <w:color w:val="DC2300"/>
        </w:rPr>
        <w:t>ll student data will be deleted.</w:t>
      </w:r>
    </w:p>
    <w:p w:rsidR="00C56F95" w:rsidRDefault="00C56F95">
      <w:pPr>
        <w:ind w:left="720"/>
        <w:contextualSpacing w:val="0"/>
      </w:pPr>
    </w:p>
    <w:p w:rsidR="00C56F95" w:rsidRDefault="00C56F95">
      <w:pPr>
        <w:ind w:left="720"/>
        <w:contextualSpacing w:val="0"/>
      </w:pPr>
    </w:p>
    <w:p w:rsidR="00C56F95" w:rsidRDefault="004D22AA">
      <w:pPr>
        <w:ind w:left="720"/>
        <w:contextualSpacing w:val="0"/>
      </w:pPr>
      <w:r>
        <w:rPr>
          <w:b/>
        </w:rPr>
        <w:t>Class Summary Report</w:t>
      </w:r>
    </w:p>
    <w:p w:rsidR="00C56F95" w:rsidRDefault="00C56F95">
      <w:pPr>
        <w:ind w:left="720"/>
        <w:contextualSpacing w:val="0"/>
      </w:pPr>
    </w:p>
    <w:p w:rsidR="00C56F95" w:rsidRDefault="004D22AA">
      <w:pPr>
        <w:ind w:left="1440"/>
        <w:contextualSpacing w:val="0"/>
      </w:pPr>
      <w:r>
        <w:t>Use the checkboxes to show/hide columns. Click</w:t>
      </w:r>
      <w:r>
        <w:rPr>
          <w:b/>
        </w:rPr>
        <w:t xml:space="preserve"> Update Display</w:t>
      </w:r>
      <w:r>
        <w:t xml:space="preserve"> if you have made changes.</w:t>
      </w:r>
    </w:p>
    <w:p w:rsidR="00C56F95" w:rsidRDefault="00C56F95">
      <w:pPr>
        <w:ind w:left="1440"/>
        <w:contextualSpacing w:val="0"/>
      </w:pPr>
    </w:p>
    <w:p w:rsidR="00C56F95" w:rsidRDefault="004D22AA">
      <w:pPr>
        <w:ind w:left="1440"/>
        <w:contextualSpacing w:val="0"/>
      </w:pPr>
      <w:r>
        <w:t>Each row of the report contains the results for one student and all attempts if re-take is allowed (the highes</w:t>
      </w:r>
      <w:r>
        <w:t>t scores for each Topic are kept).</w:t>
      </w:r>
    </w:p>
    <w:p w:rsidR="00C56F95" w:rsidRDefault="00C56F95">
      <w:pPr>
        <w:ind w:left="1440"/>
        <w:contextualSpacing w:val="0"/>
      </w:pPr>
    </w:p>
    <w:p w:rsidR="00C56F95" w:rsidRDefault="004D22AA">
      <w:pPr>
        <w:ind w:left="1440"/>
        <w:contextualSpacing w:val="0"/>
      </w:pPr>
      <w:r>
        <w:t>Roll over the alphanumeric column headers (e.g., U01L1T1) to see the Topic Names.</w:t>
      </w:r>
    </w:p>
    <w:p w:rsidR="00C56F95" w:rsidRDefault="00C56F95">
      <w:pPr>
        <w:ind w:left="1440"/>
        <w:contextualSpacing w:val="0"/>
      </w:pPr>
    </w:p>
    <w:p w:rsidR="00C56F95" w:rsidRDefault="004D22AA">
      <w:pPr>
        <w:ind w:left="1440"/>
        <w:contextualSpacing w:val="0"/>
      </w:pPr>
      <w:r>
        <w:t>Scores in red are below the Mastery level (</w:t>
      </w:r>
      <w:r>
        <w:rPr>
          <w:b/>
          <w:i/>
        </w:rPr>
        <w:t>Mastery Score</w:t>
      </w:r>
      <w:r>
        <w:t xml:space="preserve"> setting under</w:t>
      </w:r>
      <w:r>
        <w:rPr>
          <w:b/>
        </w:rPr>
        <w:t xml:space="preserve"> Edit Settings</w:t>
      </w:r>
      <w:r>
        <w:t>).</w:t>
      </w:r>
    </w:p>
    <w:p w:rsidR="00C56F95" w:rsidRDefault="00C56F95">
      <w:pPr>
        <w:ind w:left="1440"/>
        <w:contextualSpacing w:val="0"/>
      </w:pPr>
    </w:p>
    <w:p w:rsidR="00C56F95" w:rsidRDefault="004D22AA">
      <w:pPr>
        <w:ind w:left="1440"/>
        <w:contextualSpacing w:val="0"/>
      </w:pPr>
      <w:r>
        <w:t>You can</w:t>
      </w:r>
      <w:r>
        <w:rPr>
          <w:b/>
        </w:rPr>
        <w:t xml:space="preserve"> Delete</w:t>
      </w:r>
      <w:r>
        <w:t xml:space="preserve"> student data.</w:t>
      </w:r>
      <w:r>
        <w:rPr>
          <w:b/>
          <w:color w:val="DC2300"/>
        </w:rPr>
        <w:t xml:space="preserve"> USE CAUTION: All student data will be deleted.</w:t>
      </w:r>
    </w:p>
    <w:p w:rsidR="00C56F95" w:rsidRDefault="00C56F95">
      <w:pPr>
        <w:ind w:left="1440"/>
        <w:contextualSpacing w:val="0"/>
      </w:pPr>
    </w:p>
    <w:p w:rsidR="00C56F95" w:rsidRDefault="00C56F95">
      <w:pPr>
        <w:ind w:left="1440"/>
        <w:contextualSpacing w:val="0"/>
      </w:pPr>
    </w:p>
    <w:p w:rsidR="00C56F95" w:rsidRDefault="00C56F95">
      <w:pPr>
        <w:ind w:left="720"/>
        <w:contextualSpacing w:val="0"/>
      </w:pPr>
    </w:p>
    <w:p w:rsidR="00C56F95" w:rsidRDefault="004D22AA">
      <w:pPr>
        <w:pStyle w:val="Heading1"/>
        <w:contextualSpacing w:val="0"/>
      </w:pPr>
      <w:bookmarkStart w:id="8" w:name="h.q9jdxz26lfua" w:colFirst="0" w:colLast="0"/>
      <w:bookmarkEnd w:id="8"/>
      <w:r>
        <w:t xml:space="preserve">Student Help Document  </w:t>
      </w:r>
    </w:p>
    <w:p w:rsidR="00C56F95" w:rsidRDefault="004D22AA">
      <w:pPr>
        <w:spacing w:after="120"/>
        <w:contextualSpacing w:val="0"/>
      </w:pPr>
      <w:r>
        <w:t>Learners have access to a help document while they are working in a pre-assessment. The link is in the upper right corner of the screen, and will open a new window to display the help document.</w:t>
      </w:r>
    </w:p>
    <w:p w:rsidR="00C56F95" w:rsidRDefault="004D22AA">
      <w:pPr>
        <w:contextualSpacing w:val="0"/>
      </w:pPr>
      <w:r>
        <w:rPr>
          <w:noProof/>
        </w:rPr>
        <w:drawing>
          <wp:anchor distT="19050" distB="19050" distL="19050" distR="19050" simplePos="0" relativeHeight="251664384" behindDoc="0" locked="0" layoutInCell="0" hidden="0" allowOverlap="0">
            <wp:simplePos x="0" y="0"/>
            <wp:positionH relativeFrom="margin">
              <wp:posOffset>2876550</wp:posOffset>
            </wp:positionH>
            <wp:positionV relativeFrom="paragraph">
              <wp:posOffset>19050</wp:posOffset>
            </wp:positionV>
            <wp:extent cx="1854403" cy="965149"/>
            <wp:effectExtent l="0" t="0" r="0" b="0"/>
            <wp:wrapSquare wrapText="bothSides" distT="19050" distB="19050" distL="19050" distR="19050"/>
            <wp:docPr id="7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54403" cy="965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F95" w:rsidRDefault="00C56F95">
      <w:pPr>
        <w:contextualSpacing w:val="0"/>
      </w:pPr>
    </w:p>
    <w:p w:rsidR="00C56F95" w:rsidRDefault="004D22AA">
      <w:pPr>
        <w:spacing w:after="120"/>
        <w:contextualSpacing w:val="0"/>
      </w:pPr>
      <w:r>
        <w:rPr>
          <w:noProof/>
        </w:rPr>
        <w:lastRenderedPageBreak/>
        <w:drawing>
          <wp:anchor distT="19050" distB="19050" distL="19050" distR="19050" simplePos="0" relativeHeight="251665408" behindDoc="0" locked="0" layoutInCell="0" hidden="0" allowOverlap="0">
            <wp:simplePos x="0" y="0"/>
            <wp:positionH relativeFrom="margin">
              <wp:posOffset>1362075</wp:posOffset>
            </wp:positionH>
            <wp:positionV relativeFrom="paragraph">
              <wp:posOffset>161925</wp:posOffset>
            </wp:positionV>
            <wp:extent cx="2743200" cy="1783080"/>
            <wp:effectExtent l="0" t="0" r="0" b="0"/>
            <wp:wrapSquare wrapText="bothSides" distT="19050" distB="19050" distL="19050" distR="19050"/>
            <wp:docPr id="6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F95" w:rsidRDefault="00C56F95">
      <w:pPr>
        <w:spacing w:after="120"/>
        <w:contextualSpacing w:val="0"/>
      </w:pPr>
    </w:p>
    <w:p w:rsidR="00C56F95" w:rsidRDefault="00C56F95">
      <w:pPr>
        <w:spacing w:after="120"/>
        <w:contextualSpacing w:val="0"/>
      </w:pPr>
    </w:p>
    <w:p w:rsidR="00C56F95" w:rsidRDefault="00C56F95">
      <w:pPr>
        <w:spacing w:after="120"/>
        <w:contextualSpacing w:val="0"/>
      </w:pPr>
    </w:p>
    <w:p w:rsidR="00C56F95" w:rsidRDefault="00C56F95">
      <w:pPr>
        <w:spacing w:after="120"/>
        <w:contextualSpacing w:val="0"/>
      </w:pPr>
    </w:p>
    <w:p w:rsidR="00C56F95" w:rsidRDefault="00C56F95">
      <w:pPr>
        <w:spacing w:after="120"/>
        <w:contextualSpacing w:val="0"/>
      </w:pPr>
    </w:p>
    <w:p w:rsidR="00C56F95" w:rsidRDefault="00C56F95">
      <w:pPr>
        <w:spacing w:after="120"/>
        <w:contextualSpacing w:val="0"/>
      </w:pPr>
    </w:p>
    <w:p w:rsidR="00C56F95" w:rsidRDefault="00C56F95">
      <w:pPr>
        <w:spacing w:after="120"/>
        <w:contextualSpacing w:val="0"/>
      </w:pPr>
    </w:p>
    <w:p w:rsidR="00C56F95" w:rsidRDefault="00C56F95">
      <w:pPr>
        <w:spacing w:after="120"/>
        <w:contextualSpacing w:val="0"/>
      </w:pPr>
    </w:p>
    <w:p w:rsidR="00C56F95" w:rsidRDefault="004D22AA">
      <w:pPr>
        <w:spacing w:after="120"/>
        <w:contextualSpacing w:val="0"/>
      </w:pPr>
      <w:r>
        <w:t>You may wish to review this document yourself, to</w:t>
      </w:r>
      <w:r>
        <w:t xml:space="preserve"> gain a better understanding of the process from the perspective of the learner. The help document can be viewed here:</w:t>
      </w:r>
    </w:p>
    <w:p w:rsidR="00C56F95" w:rsidRDefault="004D22AA">
      <w:pPr>
        <w:spacing w:after="120"/>
        <w:contextualSpacing w:val="0"/>
      </w:pPr>
      <w:hyperlink r:id="rId17">
        <w:r>
          <w:rPr>
            <w:color w:val="1155CC"/>
            <w:u w:val="single"/>
          </w:rPr>
          <w:t>http://www.montereyinstitute.org/courses/DevelopmentalMath/U1ConceptMap/help/help.html</w:t>
        </w:r>
      </w:hyperlink>
      <w:hyperlink r:id="rId18"/>
    </w:p>
    <w:sectPr w:rsidR="00C56F95">
      <w:headerReference w:type="default" r:id="rId19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AA" w:rsidRDefault="004D22AA">
      <w:r>
        <w:separator/>
      </w:r>
    </w:p>
  </w:endnote>
  <w:endnote w:type="continuationSeparator" w:id="0">
    <w:p w:rsidR="004D22AA" w:rsidRDefault="004D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AA" w:rsidRDefault="004D22AA">
      <w:r>
        <w:separator/>
      </w:r>
    </w:p>
  </w:footnote>
  <w:footnote w:type="continuationSeparator" w:id="0">
    <w:p w:rsidR="004D22AA" w:rsidRDefault="004D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95" w:rsidRDefault="004D22AA">
    <w:pPr>
      <w:contextualSpacing w:val="0"/>
      <w:jc w:val="right"/>
    </w:pPr>
    <w:r>
      <w:rPr>
        <w:noProof/>
      </w:rPr>
      <w:drawing>
        <wp:inline distT="114300" distB="114300" distL="114300" distR="114300">
          <wp:extent cx="2066925" cy="771525"/>
          <wp:effectExtent l="0" t="0" r="0" b="0"/>
          <wp:docPr id="8" name="image0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9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412B5"/>
    <w:multiLevelType w:val="multilevel"/>
    <w:tmpl w:val="A54A926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6F95"/>
    <w:rsid w:val="004D22AA"/>
    <w:rsid w:val="00B92EAC"/>
    <w:rsid w:val="00C5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120"/>
      <w:outlineLvl w:val="0"/>
    </w:pPr>
    <w:rPr>
      <w:b/>
      <w:sz w:val="32"/>
    </w:rPr>
  </w:style>
  <w:style w:type="paragraph" w:styleId="Heading2">
    <w:name w:val="heading 2"/>
    <w:basedOn w:val="Normal"/>
    <w:next w:val="Normal"/>
    <w:pPr>
      <w:spacing w:before="240" w:after="12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A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120"/>
      <w:outlineLvl w:val="0"/>
    </w:pPr>
    <w:rPr>
      <w:b/>
      <w:sz w:val="32"/>
    </w:rPr>
  </w:style>
  <w:style w:type="paragraph" w:styleId="Heading2">
    <w:name w:val="heading 2"/>
    <w:basedOn w:val="Normal"/>
    <w:next w:val="Normal"/>
    <w:pPr>
      <w:spacing w:before="240" w:after="12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A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.elluminate.com/p.jnlp?psid=2012-08-30.0959.M.40FB21CD9A473E3451158B35D73286.vcr&amp;sid=2009251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montereyinstitute.org/courses/DevelopmentalMath/U1ConceptMap/help/help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google.com/url?q=http%3A%2F%2Fwww.montereyinstitute.org%2Fcourses%2FDevelopmentalMath%2FU1ConceptMap%2Fhelp%2Fhelp.html&amp;sa=D&amp;sntz=1&amp;usg=AFQjCNHw5MkQAyjR-MrfuBgUTFzhjgW7jw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reyinstitute.org/courses/DevelopmentalMath/U1ConceptMap/help/help.html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Service Documentation.docx</vt:lpstr>
    </vt:vector>
  </TitlesOfParts>
  <Company>Colorado Community College System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Service Documentation.docx</dc:title>
  <dc:creator>Sorensen, Amy</dc:creator>
  <cp:lastModifiedBy>Sorensen, Amy</cp:lastModifiedBy>
  <cp:revision>2</cp:revision>
  <dcterms:created xsi:type="dcterms:W3CDTF">2015-07-13T17:49:00Z</dcterms:created>
  <dcterms:modified xsi:type="dcterms:W3CDTF">2015-07-13T17:49:00Z</dcterms:modified>
</cp:coreProperties>
</file>